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eastAsia="方正小标宋_GBK" w:cs="Times New Roman"/>
          <w:b w:val="0"/>
          <w:bCs w:val="0"/>
          <w:color w:val="000000" w:themeColor="text1"/>
          <w:sz w:val="40"/>
          <w:szCs w:val="36"/>
          <w:lang w:val="en-US" w:eastAsia="zh-CN"/>
          <w14:textFill>
            <w14:solidFill>
              <w14:schemeClr w14:val="tx1"/>
            </w14:solidFill>
          </w14:textFill>
        </w:rPr>
      </w:pPr>
      <w:bookmarkStart w:id="0" w:name="OLE_LINK6"/>
    </w:p>
    <w:bookmarkEnd w:id="0"/>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Times New Roman" w:hAnsi="Times New Roman" w:eastAsia="方正小标宋_GBK" w:cs="Times New Roman"/>
          <w:b w:val="0"/>
          <w:bCs w:val="0"/>
          <w:color w:val="000000" w:themeColor="text1"/>
          <w:kern w:val="0"/>
          <w:sz w:val="40"/>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Times New Roman" w:hAnsi="Times New Roman" w:eastAsia="方正小标宋_GBK" w:cs="Times New Roman"/>
          <w:b w:val="0"/>
          <w:bCs w:val="0"/>
          <w:color w:val="000000" w:themeColor="text1"/>
          <w:kern w:val="0"/>
          <w:sz w:val="40"/>
          <w:szCs w:val="36"/>
          <w:lang w:val="en-US" w:eastAsia="zh-CN"/>
          <w14:textFill>
            <w14:solidFill>
              <w14:schemeClr w14:val="tx1"/>
            </w14:solidFill>
          </w14:textFill>
        </w:rPr>
      </w:pPr>
      <w:r>
        <w:rPr>
          <w:rFonts w:hint="eastAsia" w:ascii="Times New Roman" w:hAnsi="Times New Roman" w:eastAsia="方正小标宋_GBK" w:cs="Times New Roman"/>
          <w:b w:val="0"/>
          <w:bCs w:val="0"/>
          <w:color w:val="000000" w:themeColor="text1"/>
          <w:kern w:val="0"/>
          <w:sz w:val="40"/>
          <w:szCs w:val="36"/>
          <w:lang w:val="en-US" w:eastAsia="zh-CN"/>
          <w14:textFill>
            <w14:solidFill>
              <w14:schemeClr w14:val="tx1"/>
            </w14:solidFill>
          </w14:textFill>
        </w:rPr>
        <w:t>福建省发展和改革委员会关于做好《分布式光伏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default" w:ascii="Times New Roman" w:hAnsi="Times New Roman" w:eastAsia="方正小标宋_GBK" w:cs="Times New Roman"/>
          <w:b w:val="0"/>
          <w:bCs w:val="0"/>
          <w:color w:val="000000" w:themeColor="text1"/>
          <w:kern w:val="0"/>
          <w:sz w:val="40"/>
          <w:szCs w:val="36"/>
          <w:lang w:val="en-US" w:eastAsia="zh-CN"/>
          <w14:textFill>
            <w14:solidFill>
              <w14:schemeClr w14:val="tx1"/>
            </w14:solidFill>
          </w14:textFill>
        </w:rPr>
      </w:pPr>
      <w:r>
        <w:rPr>
          <w:rFonts w:hint="eastAsia" w:ascii="Times New Roman" w:hAnsi="Times New Roman" w:eastAsia="方正小标宋_GBK" w:cs="Times New Roman"/>
          <w:b w:val="0"/>
          <w:bCs w:val="0"/>
          <w:color w:val="000000" w:themeColor="text1"/>
          <w:kern w:val="0"/>
          <w:sz w:val="40"/>
          <w:szCs w:val="36"/>
          <w:lang w:val="en-US" w:eastAsia="zh-CN"/>
          <w14:textFill>
            <w14:solidFill>
              <w14:schemeClr w14:val="tx1"/>
            </w14:solidFill>
          </w14:textFill>
        </w:rPr>
        <w:t>发电开发建设管理办法》实施工作的通知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楷体" w:hAnsi="楷体" w:eastAsia="楷体" w:cs="楷体"/>
          <w:b w:val="0"/>
          <w:bCs w:val="0"/>
          <w:color w:val="000000" w:themeColor="text1"/>
          <w:kern w:val="0"/>
          <w:sz w:val="32"/>
          <w:szCs w:val="32"/>
          <w:lang w:val="en-US" w:eastAsia="zh-CN"/>
          <w14:textFill>
            <w14:solidFill>
              <w14:schemeClr w14:val="tx1"/>
            </w14:solidFill>
          </w14:textFill>
        </w:rPr>
      </w:pPr>
      <w:r>
        <w:rPr>
          <w:rFonts w:hint="eastAsia" w:ascii="楷体" w:hAnsi="楷体" w:eastAsia="楷体" w:cs="楷体"/>
          <w:b w:val="0"/>
          <w:bCs w:val="0"/>
          <w:color w:val="000000" w:themeColor="text1"/>
          <w:kern w:val="0"/>
          <w:sz w:val="32"/>
          <w:szCs w:val="32"/>
          <w:lang w:val="en-US" w:eastAsia="zh-CN"/>
          <w14:textFill>
            <w14:solidFill>
              <w14:schemeClr w14:val="tx1"/>
            </w14:solidFill>
          </w14:textFill>
        </w:rPr>
        <w:t>（征求意见稿）</w:t>
      </w:r>
    </w:p>
    <w:p>
      <w:pPr>
        <w:widowControl w:val="0"/>
        <w:spacing w:before="0" w:beforeLines="0" w:after="120" w:afterLines="0" w:line="560" w:lineRule="exact"/>
        <w:ind w:left="0" w:leftChars="0" w:right="0" w:firstLine="0" w:firstLineChars="0"/>
        <w:jc w:val="both"/>
        <w:textAlignment w:val="bottom"/>
        <w:rPr>
          <w:rFonts w:hint="eastAsia" w:ascii="楷体" w:hAnsi="楷体" w:eastAsia="楷体" w:cs="楷体"/>
          <w:b w:val="0"/>
          <w:bCs w:val="0"/>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0" w:leftChars="0" w:right="0" w:firstLine="640" w:firstLineChars="200"/>
        <w:textAlignment w:val="bottom"/>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为贯彻落实</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国家能源局</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《分布式光伏发电开发建设管理办法》（</w:t>
      </w:r>
      <w:r>
        <w:rPr>
          <w:rFonts w:hint="eastAsia" w:ascii="仿宋_GB2312" w:hAnsi="仿宋_GB2312" w:eastAsia="仿宋_GB2312" w:cs="仿宋_GB2312"/>
          <w:b w:val="0"/>
          <w:bCs w:val="0"/>
          <w:kern w:val="2"/>
          <w:sz w:val="32"/>
          <w:szCs w:val="32"/>
          <w:highlight w:val="none"/>
          <w:lang w:val="en-US" w:eastAsia="zh-CN" w:bidi="ar-SA"/>
        </w:rPr>
        <w:t>国能发新能规〔2025〕7号，</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以下简称《办法》）相关规定，有序推进我省分布式光伏发电开发建设，结合我省实际，现将有关事项通知如下：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0" w:leftChars="0" w:right="0" w:rightChars="0" w:firstLine="640" w:firstLineChars="200"/>
        <w:jc w:val="both"/>
        <w:textAlignment w:val="auto"/>
        <w:outlineLvl w:val="0"/>
        <w:rPr>
          <w:rFonts w:hint="default" w:ascii="黑体" w:hAnsi="黑体" w:eastAsia="黑体" w:cs="黑体"/>
          <w:b w:val="0"/>
          <w:bCs w:val="0"/>
          <w:snapToGrid/>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snapToGrid/>
          <w:color w:val="000000" w:themeColor="text1"/>
          <w:kern w:val="2"/>
          <w:sz w:val="32"/>
          <w:szCs w:val="32"/>
          <w:lang w:val="en-US" w:eastAsia="zh-CN"/>
          <w14:textFill>
            <w14:solidFill>
              <w14:schemeClr w14:val="tx1"/>
            </w14:solidFill>
          </w14:textFill>
        </w:rPr>
        <w:t>一、切实做好分布式光伏项目备案及并网消纳工作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0" w:leftChars="0" w:right="0" w:firstLine="640" w:firstLineChars="200"/>
        <w:jc w:val="both"/>
        <w:textAlignment w:val="bottom"/>
        <w:rPr>
          <w:rFonts w:hint="eastAsia" w:ascii="仿宋_GB2312" w:hAnsi="仿宋_GB2312" w:cs="仿宋_GB2312"/>
          <w:b/>
          <w:bCs/>
          <w:color w:val="000000" w:themeColor="text1"/>
          <w:sz w:val="32"/>
          <w:szCs w:val="32"/>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（一）加强项目备案管理和信息衔接。各地备案机关应当遵循便民、高效原则，按照《办法》要求，结合当地实际情况，制定并公开分布式光伏发电项目备案服务指南。备案机关应与属地电网企业建立及时有效的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分布式光伏发电项目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备案信息沟通协调机制，</w:t>
      </w:r>
      <w:r>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t>按月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向属地电网企业推送备案信息，电网企业应根据备案信息及时做好并网服务。</w:t>
      </w:r>
      <w:r>
        <w:rPr>
          <w:rFonts w:hint="eastAsia" w:ascii="仿宋_GB2312" w:hAnsi="仿宋_GB2312" w:cs="仿宋_GB2312"/>
          <w:b w:val="0"/>
          <w:bCs w:val="0"/>
          <w:color w:val="000000" w:themeColor="text1"/>
          <w:sz w:val="32"/>
          <w:szCs w:val="32"/>
          <w:highlight w:val="none"/>
          <w:u w:val="none"/>
          <w:lang w:val="en-US" w:eastAsia="zh-CN"/>
          <w14:textFill>
            <w14:solidFill>
              <w14:schemeClr w14:val="tx1"/>
            </w14:solidFill>
          </w14:textFill>
        </w:rPr>
        <w:t>电网企业代理备案的，汇总后按期向备案机关集中备案。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0" w:leftChars="0" w:right="0" w:firstLine="640" w:firstLineChars="200"/>
        <w:jc w:val="both"/>
        <w:textAlignment w:val="bottom"/>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（二）做好电网承载力及提升措施评估、信息发布工作。</w:t>
      </w:r>
      <w:r>
        <w:rPr>
          <w:rFonts w:hint="eastAsia" w:ascii="仿宋_GB2312" w:hAnsi="仿宋_GB2312" w:cs="仿宋_GB2312"/>
          <w:b w:val="0"/>
          <w:bCs w:val="0"/>
          <w:strike w:val="0"/>
          <w:dstrike w:val="0"/>
          <w:color w:val="000000" w:themeColor="text1"/>
          <w:sz w:val="32"/>
          <w:szCs w:val="32"/>
          <w:u w:val="none"/>
          <w:lang w:val="en-US" w:eastAsia="zh-CN"/>
          <w14:textFill>
            <w14:solidFill>
              <w14:schemeClr w14:val="tx1"/>
            </w14:solidFill>
          </w14:textFill>
        </w:rPr>
        <w:t>各地电网企业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按照国家和省发改委相关规定及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标准规范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，结合分布式光伏发电项目备案情况，</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规范开展分布式光伏发电接入电网承载力及提升措施评估，并通过网上国网app等渠道</w:t>
      </w:r>
      <w:r>
        <w:rPr>
          <w:rFonts w:hint="eastAsia" w:ascii="仿宋_GB2312" w:hAnsi="仿宋_GB2312" w:cs="仿宋_GB2312"/>
          <w:b w:val="0"/>
          <w:bCs w:val="0"/>
          <w:color w:val="auto"/>
          <w:spacing w:val="0"/>
          <w:sz w:val="32"/>
          <w:szCs w:val="32"/>
          <w:u w:val="none"/>
          <w:lang w:val="en-US" w:eastAsia="zh-CN"/>
        </w:rPr>
        <w:t>按季度</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主动向社会公开。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公开信息应包括：</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各县（市、区）级配电网</w:t>
      </w:r>
      <w:r>
        <w:rPr>
          <w:rFonts w:hint="eastAsia" w:ascii="仿宋_GB2312" w:hAnsi="仿宋_GB2312" w:cs="仿宋_GB2312"/>
          <w:color w:val="000000" w:themeColor="text1"/>
          <w:sz w:val="32"/>
          <w:szCs w:val="32"/>
          <w:lang w:val="en-US" w:eastAsia="zh-CN" w:bidi="ar-SA"/>
          <w14:textFill>
            <w14:solidFill>
              <w14:schemeClr w14:val="tx1"/>
            </w14:solidFill>
          </w14:textFill>
        </w:rPr>
        <w:t>（含增量配电网）</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不同区域</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可承载规模信息、分布式光伏发电并网及消纳情况、提升配电网分布式电源承载规模已（拟）采取的方案和措施等。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0" w:right="0" w:firstLine="640" w:firstLineChars="200"/>
        <w:jc w:val="both"/>
        <w:textAlignment w:val="bottom"/>
        <w:rPr>
          <w:rFonts w:hint="eastAsia" w:ascii="仿宋_GB2312" w:hAnsi="仿宋_GB2312" w:cs="仿宋_GB2312"/>
          <w:b/>
          <w:bCs/>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（三）做好并网消纳服务。各地电网企业应按照“应并尽并、能并早并”原则，</w:t>
      </w:r>
      <w:r>
        <w:rPr>
          <w:rFonts w:hint="eastAsia" w:ascii="仿宋_GB2312" w:hAnsi="仿宋_GB2312" w:eastAsia="仿宋_GB2312" w:cs="仿宋_GB2312"/>
          <w:color w:val="000000"/>
          <w:kern w:val="0"/>
          <w:sz w:val="32"/>
          <w:szCs w:val="32"/>
          <w:lang w:bidi="ar-SA"/>
        </w:rPr>
        <w:t>以分布式光伏</w:t>
      </w:r>
      <w:r>
        <w:rPr>
          <w:rFonts w:hint="eastAsia" w:ascii="仿宋_GB2312" w:hAnsi="仿宋_GB2312" w:eastAsia="仿宋_GB2312" w:cs="仿宋_GB2312"/>
          <w:color w:val="000000"/>
          <w:kern w:val="0"/>
          <w:sz w:val="32"/>
          <w:szCs w:val="32"/>
          <w:lang w:eastAsia="zh-CN" w:bidi="ar-SA"/>
        </w:rPr>
        <w:t>发电</w:t>
      </w:r>
      <w:r>
        <w:rPr>
          <w:rFonts w:hint="eastAsia" w:ascii="仿宋_GB2312" w:hAnsi="仿宋_GB2312" w:eastAsia="仿宋_GB2312" w:cs="仿宋_GB2312"/>
          <w:color w:val="000000"/>
          <w:kern w:val="0"/>
          <w:sz w:val="32"/>
          <w:szCs w:val="32"/>
          <w:lang w:bidi="ar-SA"/>
        </w:rPr>
        <w:t>接入电网承载力及提升措施评估结果为依据</w:t>
      </w:r>
      <w:r>
        <w:rPr>
          <w:rFonts w:hint="eastAsia" w:ascii="仿宋_GB2312" w:hAnsi="仿宋_GB2312" w:eastAsia="仿宋_GB2312" w:cs="仿宋_GB2312"/>
          <w:color w:val="000000"/>
          <w:kern w:val="0"/>
          <w:sz w:val="32"/>
          <w:szCs w:val="32"/>
          <w:lang w:eastAsia="zh-CN" w:bidi="ar-SA"/>
        </w:rPr>
        <w:t>出具分布式光伏项目并网意见。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向投资主体出具不予并网意见的，应按月汇总抄送当地备案机关。</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0" w:leftChars="0" w:right="0" w:rightChars="0" w:firstLine="640" w:firstLineChars="200"/>
        <w:jc w:val="both"/>
        <w:textAlignment w:val="auto"/>
        <w:outlineLvl w:val="0"/>
        <w:rPr>
          <w:rFonts w:hint="default" w:ascii="黑体" w:hAnsi="黑体" w:eastAsia="黑体" w:cs="黑体"/>
          <w:b w:val="0"/>
          <w:bCs w:val="0"/>
          <w:snapToGrid/>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snapToGrid/>
          <w:color w:val="000000" w:themeColor="text1"/>
          <w:kern w:val="2"/>
          <w:sz w:val="32"/>
          <w:szCs w:val="32"/>
          <w:lang w:val="en-US" w:eastAsia="zh-CN"/>
          <w14:textFill>
            <w14:solidFill>
              <w14:schemeClr w14:val="tx1"/>
            </w14:solidFill>
          </w14:textFill>
        </w:rPr>
        <w:t>二、</w:t>
      </w:r>
      <w:r>
        <w:rPr>
          <w:rFonts w:hint="eastAsia" w:ascii="黑体" w:hAnsi="黑体" w:eastAsia="黑体" w:cs="黑体"/>
          <w:b w:val="0"/>
          <w:bCs w:val="0"/>
          <w:strike w:val="0"/>
          <w:dstrike w:val="0"/>
          <w:snapToGrid/>
          <w:color w:val="000000" w:themeColor="text1"/>
          <w:kern w:val="2"/>
          <w:sz w:val="32"/>
          <w:szCs w:val="32"/>
          <w:u w:val="none"/>
          <w:lang w:val="en-US" w:eastAsia="zh-CN"/>
          <w14:textFill>
            <w14:solidFill>
              <w14:schemeClr w14:val="tx1"/>
            </w14:solidFill>
          </w14:textFill>
        </w:rPr>
        <w:t>暂不设置一般工商业分布式光伏自发自用比例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0" w:leftChars="0" w:right="0" w:firstLine="640" w:firstLineChars="200"/>
        <w:textAlignment w:val="bottom"/>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鉴于近年来我省坚强电网建设取得了较好的成效，同时全省用电负荷持续快速增长，可再生能源电量保持全额消纳，现阶段暂不对一般工商业分布式光伏年自发自用电量比例作强制要求</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w:t>
      </w:r>
      <w:r>
        <w:rPr>
          <w:rFonts w:hint="eastAsia" w:ascii="仿宋_GB2312" w:hAnsi="仿宋_GB2312" w:cs="仿宋_GB2312"/>
          <w:b w:val="0"/>
          <w:bCs w:val="0"/>
          <w:color w:val="000000" w:themeColor="text1"/>
          <w:kern w:val="0"/>
          <w:sz w:val="32"/>
          <w:szCs w:val="32"/>
          <w:u w:val="none"/>
          <w:lang w:val="en-US" w:eastAsia="zh-CN"/>
          <w14:textFill>
            <w14:solidFill>
              <w14:schemeClr w14:val="tx1"/>
            </w14:solidFill>
          </w14:textFill>
        </w:rPr>
        <w:t>后续视情况适时研究调整</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0"/>
        <w:rPr>
          <w:rFonts w:hint="default" w:ascii="黑体" w:hAnsi="黑体" w:eastAsia="黑体" w:cs="黑体"/>
          <w:b w:val="0"/>
          <w:bCs w:val="0"/>
          <w:snapToGrid/>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snapToGrid/>
          <w:color w:val="000000" w:themeColor="text1"/>
          <w:kern w:val="2"/>
          <w:sz w:val="32"/>
          <w:szCs w:val="32"/>
          <w:lang w:val="en-US" w:eastAsia="zh-CN"/>
          <w14:textFill>
            <w14:solidFill>
              <w14:schemeClr w14:val="tx1"/>
            </w14:solidFill>
          </w14:textFill>
        </w:rPr>
        <w:t>三、适当放宽</w:t>
      </w:r>
      <w:r>
        <w:rPr>
          <w:rFonts w:hint="eastAsia" w:ascii="黑体" w:hAnsi="黑体" w:eastAsia="黑体" w:cs="黑体"/>
          <w:color w:val="000000" w:themeColor="text1"/>
          <w:kern w:val="2"/>
          <w:szCs w:val="32"/>
          <w:lang w:val="en-US" w:eastAsia="zh-CN"/>
          <w14:textFill>
            <w14:solidFill>
              <w14:schemeClr w14:val="tx1"/>
            </w14:solidFill>
          </w14:textFill>
        </w:rPr>
        <w:t>大型工商业分布式光伏项目与公共电网连接点电压等级限制</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textAlignment w:val="bottom"/>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bookmarkStart w:id="1" w:name="OLE_LINK4"/>
      <w:r>
        <w:rPr>
          <w:rFonts w:hint="eastAsia" w:ascii="仿宋_GB2312" w:hAnsi="仿宋_GB2312" w:cs="仿宋_GB2312"/>
          <w:i w:val="0"/>
          <w:iCs w:val="0"/>
          <w:caps w:val="0"/>
          <w:color w:val="000000" w:themeColor="text1"/>
          <w:spacing w:val="0"/>
          <w:sz w:val="32"/>
          <w:szCs w:val="32"/>
          <w:shd w:val="clear"/>
          <w:lang w:val="en-US" w:eastAsia="zh-CN"/>
          <w14:textFill>
            <w14:solidFill>
              <w14:schemeClr w14:val="tx1"/>
            </w14:solidFill>
          </w14:textFill>
        </w:rPr>
        <w:t>鼓励</w:t>
      </w:r>
      <w:r>
        <w:rPr>
          <w:rStyle w:val="7"/>
          <w:rFonts w:hint="eastAsia" w:ascii="仿宋_GB2312" w:hAnsi="仿宋_GB2312" w:cs="仿宋_GB2312"/>
          <w:i w:val="0"/>
          <w:iCs w:val="0"/>
          <w:caps w:val="0"/>
          <w:color w:val="000000" w:themeColor="text1"/>
          <w:spacing w:val="0"/>
          <w:sz w:val="32"/>
          <w:szCs w:val="32"/>
          <w:shd w:val="clear" w:fill="FFFFFF"/>
          <w:lang w:val="en-US" w:eastAsia="zh-CN"/>
          <w14:textFill>
            <w14:solidFill>
              <w14:schemeClr w14:val="tx1"/>
            </w14:solidFill>
          </w14:textFill>
        </w:rPr>
        <w:t>大型工商业用户</w:t>
      </w:r>
      <w:r>
        <w:rPr>
          <w:rFonts w:hint="eastAsia" w:ascii="仿宋_GB2312" w:hAnsi="仿宋_GB2312" w:cs="仿宋_GB2312"/>
          <w:i w:val="0"/>
          <w:iCs w:val="0"/>
          <w:caps w:val="0"/>
          <w:color w:val="000000" w:themeColor="text1"/>
          <w:spacing w:val="0"/>
          <w:sz w:val="32"/>
          <w:szCs w:val="32"/>
          <w:shd w:val="clear"/>
          <w:lang w:val="en-US" w:eastAsia="zh-CN"/>
          <w14:textFill>
            <w14:solidFill>
              <w14:schemeClr w14:val="tx1"/>
            </w14:solidFill>
          </w14:textFill>
        </w:rPr>
        <w:t>更多</w:t>
      </w:r>
      <w:r>
        <w:rPr>
          <w:rFonts w:hint="eastAsia" w:ascii="仿宋_GB2312" w:hAnsi="仿宋_GB2312" w:eastAsia="仿宋_GB2312" w:cs="仿宋_GB2312"/>
          <w:i w:val="0"/>
          <w:iCs w:val="0"/>
          <w:caps w:val="0"/>
          <w:color w:val="000000" w:themeColor="text1"/>
          <w:spacing w:val="0"/>
          <w:sz w:val="32"/>
          <w:szCs w:val="32"/>
          <w:shd w:val="clear" w:fill="auto"/>
          <w:lang w:val="en-US" w:eastAsia="zh-CN"/>
          <w14:textFill>
            <w14:solidFill>
              <w14:schemeClr w14:val="tx1"/>
            </w14:solidFill>
          </w14:textFill>
        </w:rPr>
        <w:t>使用清洁和绿色电力</w:t>
      </w:r>
      <w:r>
        <w:rPr>
          <w:rFonts w:hint="eastAsia" w:ascii="仿宋_GB2312" w:hAnsi="仿宋_GB2312" w:cs="仿宋_GB2312"/>
          <w:color w:val="000000" w:themeColor="text1"/>
          <w:szCs w:val="32"/>
          <w:lang w:val="en-US" w:eastAsia="zh-CN"/>
          <w14:textFill>
            <w14:solidFill>
              <w14:schemeClr w14:val="tx1"/>
            </w14:solidFill>
          </w14:textFill>
        </w:rPr>
        <w:t>，促进绿色低碳发展</w:t>
      </w:r>
      <w:bookmarkEnd w:id="1"/>
      <w:r>
        <w:rPr>
          <w:rFonts w:hint="eastAsia" w:ascii="仿宋_GB2312" w:hAnsi="仿宋_GB2312" w:cs="仿宋_GB2312"/>
          <w:color w:val="000000" w:themeColor="text1"/>
          <w:szCs w:val="32"/>
          <w:lang w:val="en-US" w:eastAsia="zh-CN"/>
          <w14:textFill>
            <w14:solidFill>
              <w14:schemeClr w14:val="tx1"/>
            </w14:solidFill>
          </w14:textFill>
        </w:rPr>
        <w:t>，在确保电网安全和消纳能力的前提下，</w:t>
      </w:r>
      <w:r>
        <w:rPr>
          <w:rFonts w:hint="eastAsia" w:ascii="仿宋_GB2312" w:hAnsi="仿宋_GB2312" w:cs="仿宋_GB2312"/>
          <w:b w:val="0"/>
          <w:bCs w:val="0"/>
          <w:sz w:val="32"/>
          <w:szCs w:val="32"/>
          <w:lang w:val="en-US" w:eastAsia="zh-CN"/>
        </w:rPr>
        <w:t>用户建设</w:t>
      </w:r>
      <w:r>
        <w:rPr>
          <w:rFonts w:hint="default" w:ascii="仿宋_GB2312" w:hAnsi="仿宋_GB2312" w:eastAsia="仿宋_GB2312" w:cs="仿宋_GB2312"/>
          <w:b w:val="0"/>
          <w:bCs w:val="0"/>
          <w:sz w:val="32"/>
          <w:szCs w:val="32"/>
          <w:lang w:val="en-US" w:eastAsia="zh-CN"/>
        </w:rPr>
        <w:t>大型工商业分布式光伏项目</w:t>
      </w:r>
      <w:r>
        <w:rPr>
          <w:rFonts w:hint="eastAsia" w:ascii="仿宋_GB2312" w:hAnsi="仿宋_GB2312" w:cs="仿宋_GB2312"/>
          <w:b w:val="0"/>
          <w:bCs w:val="0"/>
          <w:sz w:val="32"/>
          <w:szCs w:val="32"/>
          <w:lang w:val="en-US" w:eastAsia="zh-CN"/>
        </w:rPr>
        <w:t>，其</w:t>
      </w:r>
      <w:r>
        <w:rPr>
          <w:rFonts w:hint="eastAsia" w:ascii="仿宋_GB2312" w:hAnsi="仿宋_GB2312" w:cs="仿宋_GB2312"/>
          <w:color w:val="000000" w:themeColor="text1"/>
          <w:szCs w:val="32"/>
          <w:lang w:val="en-US" w:eastAsia="zh-CN"/>
          <w14:textFill>
            <w14:solidFill>
              <w14:schemeClr w14:val="tx1"/>
            </w14:solidFill>
          </w14:textFill>
        </w:rPr>
        <w:t>与公共电网连接点电压等级可放宽至220千伏、总装机容量原则上不超过50兆瓦。</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0" w:leftChars="0" w:right="0" w:rightChars="0" w:firstLine="640" w:firstLineChars="200"/>
        <w:jc w:val="both"/>
        <w:textAlignment w:val="auto"/>
        <w:outlineLvl w:val="0"/>
        <w:rPr>
          <w:rFonts w:hint="default" w:ascii="黑体" w:hAnsi="黑体" w:eastAsia="黑体" w:cs="黑体"/>
          <w:b w:val="0"/>
          <w:bCs w:val="0"/>
          <w:snapToGrid/>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snapToGrid/>
          <w:color w:val="000000" w:themeColor="text1"/>
          <w:kern w:val="2"/>
          <w:sz w:val="32"/>
          <w:szCs w:val="32"/>
          <w:lang w:val="en-US" w:eastAsia="zh-CN"/>
          <w14:textFill>
            <w14:solidFill>
              <w14:schemeClr w14:val="tx1"/>
            </w14:solidFill>
          </w14:textFill>
        </w:rPr>
        <w:t>四、项目调整须办理相关手续</w:t>
      </w:r>
    </w:p>
    <w:p>
      <w:pPr>
        <w:keepNext w:val="0"/>
        <w:keepLines w:val="0"/>
        <w:pageBreakBefore w:val="0"/>
        <w:widowControl/>
        <w:kinsoku/>
        <w:wordWrap/>
        <w:overflowPunct/>
        <w:topLinePunct w:val="0"/>
        <w:autoSpaceDE/>
        <w:autoSpaceDN/>
        <w:bidi w:val="0"/>
        <w:adjustRightInd/>
        <w:snapToGrid/>
        <w:spacing w:before="0" w:beforeLines="0" w:after="0" w:afterLines="0" w:line="560" w:lineRule="atLeast"/>
        <w:ind w:left="0" w:leftChars="0" w:right="0" w:firstLine="640" w:firstLineChars="200"/>
        <w:jc w:val="left"/>
        <w:textAlignment w:val="bottom"/>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（一）已投产的大型工商业分布式光伏因电力用户负荷发生较大变化</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，无法满足自发自用要求，计划调整为集中式光伏电站的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，投资主体</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应</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向属地电网企业提出负荷变化说明及接网调整</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方案；</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属地电网企业应做好对负荷变化的评估及必要的接网消纳校核，及时出具确认意见；投资主体获得属地电网企业的确认意见后，向备案机关申请备案变更；属地电网企业应根据备案机关提供的备案变更证明，</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依照《光伏电站开发建设管理办法》做好电网接入相关工作。设区市</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级</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发展改革部门结合年度光伏电站开发建设方案项目申报工作，将调整为集中式光伏电站的项目汇总上报</w:t>
      </w:r>
      <w:r>
        <w:rPr>
          <w:rFonts w:hint="eastAsia" w:ascii="仿宋_GB2312" w:hAnsi="仿宋_GB2312" w:eastAsia="仿宋_GB2312" w:cs="仿宋_GB2312"/>
          <w:color w:val="auto"/>
          <w:kern w:val="0"/>
          <w:sz w:val="32"/>
          <w:szCs w:val="32"/>
          <w:lang w:val="en-US" w:eastAsia="zh-CN"/>
        </w:rPr>
        <w:t>省发改委</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0" w:leftChars="0" w:right="0" w:firstLine="640" w:firstLineChars="200"/>
        <w:jc w:val="both"/>
        <w:textAlignment w:val="bottom"/>
        <w:rPr>
          <w:rFonts w:hint="eastAsia" w:ascii="仿宋_GB2312" w:hAnsi="仿宋_GB2312" w:eastAsia="仿宋_GB2312" w:cs="仿宋_GB2312"/>
          <w:b w:val="0"/>
          <w:bCs w:val="0"/>
          <w:strike w:val="0"/>
          <w:dstrike w:val="0"/>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kern w:val="0"/>
          <w:sz w:val="32"/>
          <w:szCs w:val="32"/>
          <w:lang w:val="en-US" w:eastAsia="zh-CN"/>
          <w14:textFill>
            <w14:solidFill>
              <w14:schemeClr w14:val="tx1"/>
            </w14:solidFill>
          </w14:textFill>
        </w:rPr>
        <w:t>未投产的大型工商业分布式光伏发电项目不得申请变更调整为集中式光伏电站</w:t>
      </w:r>
      <w:r>
        <w:rPr>
          <w:rFonts w:hint="eastAsia" w:ascii="仿宋_GB2312" w:hAnsi="仿宋_GB2312" w:eastAsia="仿宋_GB2312" w:cs="仿宋_GB2312"/>
          <w:b w:val="0"/>
          <w:bCs w:val="0"/>
          <w:strike w:val="0"/>
          <w:dstrike w:val="0"/>
          <w:color w:val="000000" w:themeColor="text1"/>
          <w:kern w:val="0"/>
          <w:sz w:val="32"/>
          <w:szCs w:val="32"/>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0" w:leftChars="0" w:right="0" w:firstLine="640" w:firstLineChars="200"/>
        <w:jc w:val="both"/>
        <w:textAlignment w:val="bottom"/>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（二）项目并网投产后，</w:t>
      </w:r>
      <w:r>
        <w:rPr>
          <w:rFonts w:hint="eastAsia" w:ascii="仿宋_GB2312" w:hAnsi="仿宋_GB2312" w:eastAsia="仿宋_GB2312" w:cs="仿宋_GB2312"/>
          <w:b w:val="0"/>
          <w:bCs w:val="0"/>
          <w:strike w:val="0"/>
          <w:dstrike w:val="0"/>
          <w:color w:val="000000" w:themeColor="text1"/>
          <w:kern w:val="0"/>
          <w:sz w:val="32"/>
          <w:szCs w:val="32"/>
          <w:lang w:val="en-US" w:eastAsia="zh-CN"/>
          <w14:textFill>
            <w14:solidFill>
              <w14:schemeClr w14:val="tx1"/>
            </w14:solidFill>
          </w14:textFill>
        </w:rPr>
        <w:t>如上网模式发生变更</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，须</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报备案机关</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变更备案信息并重新办理电网接入手续</w:t>
      </w:r>
      <w:r>
        <w:rPr>
          <w:rFonts w:hint="eastAsia" w:ascii="仿宋_GB2312" w:hAnsi="仿宋_GB2312" w:cs="仿宋_GB2312"/>
          <w:b w:val="0"/>
          <w:bCs w:val="0"/>
          <w:strike w:val="0"/>
          <w:dstrike w:val="0"/>
          <w:color w:val="000000" w:themeColor="text1"/>
          <w:kern w:val="0"/>
          <w:sz w:val="32"/>
          <w:szCs w:val="32"/>
          <w:u w:val="none"/>
          <w:lang w:val="en-US" w:eastAsia="zh-CN"/>
          <w14:textFill>
            <w14:solidFill>
              <w14:schemeClr w14:val="tx1"/>
            </w14:solidFill>
          </w14:textFill>
        </w:rPr>
        <w:t>。</w:t>
      </w:r>
      <w:r>
        <w:rPr>
          <w:rFonts w:hint="eastAsia" w:ascii="仿宋_GB2312" w:hAnsi="仿宋_GB2312" w:cs="仿宋_GB2312"/>
          <w:b w:val="0"/>
          <w:bCs w:val="0"/>
          <w:color w:val="auto"/>
          <w:kern w:val="0"/>
          <w:sz w:val="32"/>
          <w:szCs w:val="32"/>
          <w:u w:val="none"/>
          <w:lang w:val="en-US" w:eastAsia="zh-CN"/>
        </w:rPr>
        <w:t>投产时间按照电力调度机构记录的首次带电运行时间为准</w:t>
      </w:r>
      <w:r>
        <w:rPr>
          <w:rFonts w:hint="eastAsia" w:ascii="仿宋_GB2312" w:hAnsi="仿宋_GB2312" w:eastAsia="仿宋_GB2312" w:cs="仿宋_GB2312"/>
          <w:b w:val="0"/>
          <w:bCs w:val="0"/>
          <w:color w:val="auto"/>
          <w:kern w:val="0"/>
          <w:sz w:val="32"/>
          <w:szCs w:val="32"/>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0" w:leftChars="0" w:right="0" w:rightChars="0" w:firstLine="640" w:firstLineChars="200"/>
        <w:jc w:val="both"/>
        <w:textAlignment w:val="auto"/>
        <w:outlineLvl w:val="0"/>
        <w:rPr>
          <w:rFonts w:hint="default" w:ascii="黑体" w:hAnsi="黑体" w:eastAsia="黑体" w:cs="黑体"/>
          <w:b w:val="0"/>
          <w:bCs w:val="0"/>
          <w:snapToGrid/>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snapToGrid/>
          <w:color w:val="000000" w:themeColor="text1"/>
          <w:kern w:val="2"/>
          <w:sz w:val="32"/>
          <w:szCs w:val="32"/>
          <w:lang w:val="en-US" w:eastAsia="zh-CN"/>
          <w14:textFill>
            <w14:solidFill>
              <w14:schemeClr w14:val="tx1"/>
            </w14:solidFill>
          </w14:textFill>
        </w:rPr>
        <w:t>五、项目开工前须取得电网企业并网意见</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投资主体负责落实项目建设条件，并确保项目建设质量与安全，取得电网企业并网意见后方可开工建设。</w:t>
      </w:r>
      <w:r>
        <w:rPr>
          <w:rFonts w:hint="eastAsia" w:ascii="仿宋_GB2312" w:hAnsi="仿宋_GB2312" w:eastAsia="仿宋_GB2312" w:cs="仿宋_GB2312"/>
          <w:b w:val="0"/>
          <w:bCs w:val="0"/>
          <w:snapToGrid/>
          <w:color w:val="000000" w:themeColor="text1"/>
          <w:kern w:val="0"/>
          <w:sz w:val="32"/>
          <w:szCs w:val="32"/>
          <w:lang w:val="en-US" w:eastAsia="zh-CN"/>
          <w14:textFill>
            <w14:solidFill>
              <w14:schemeClr w14:val="tx1"/>
            </w14:solidFill>
          </w14:textFill>
        </w:rPr>
        <w:t>项目并网申请应向电网企业提供以下资料：</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napToGrid/>
          <w:color w:val="000000" w:themeColor="text1"/>
          <w:kern w:val="0"/>
          <w:sz w:val="32"/>
          <w:szCs w:val="32"/>
          <w:highlight w:val="none"/>
          <w:lang w:val="en-US" w:eastAsia="zh-CN"/>
          <w14:textFill>
            <w14:solidFill>
              <w14:schemeClr w14:val="tx1"/>
            </w14:solidFill>
          </w14:textFill>
        </w:rPr>
        <w:t>（一）项目备案证明；</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napToGrid/>
          <w:color w:val="000000" w:themeColor="text1"/>
          <w:kern w:val="0"/>
          <w:sz w:val="32"/>
          <w:szCs w:val="32"/>
          <w:highlight w:val="none"/>
          <w:lang w:val="en-US" w:eastAsia="zh-CN"/>
          <w14:textFill>
            <w14:solidFill>
              <w14:schemeClr w14:val="tx1"/>
            </w14:solidFill>
          </w14:textFill>
        </w:rPr>
        <w:t>（二）企业营业执照和组织机构代码证等（自然人户用光伏发电项目需提供身份证复印件</w:t>
      </w:r>
      <w:r>
        <w:rPr>
          <w:rFonts w:hint="eastAsia" w:ascii="仿宋_GB2312" w:hAnsi="仿宋_GB2312" w:cs="仿宋_GB2312"/>
          <w:b w:val="0"/>
          <w:bCs w:val="0"/>
          <w:snapToGrid/>
          <w:color w:val="000000" w:themeColor="text1"/>
          <w:kern w:val="0"/>
          <w:sz w:val="32"/>
          <w:szCs w:val="32"/>
          <w:highlight w:val="none"/>
          <w:lang w:val="en-US" w:eastAsia="zh-CN"/>
          <w14:textFill>
            <w14:solidFill>
              <w14:schemeClr w14:val="tx1"/>
            </w14:solidFill>
          </w14:textFill>
        </w:rPr>
        <w:t>；请他人代理的，还需提供代理办理人的身份证复印件，以及代理委托书复印件</w:t>
      </w:r>
      <w:r>
        <w:rPr>
          <w:rFonts w:hint="eastAsia" w:ascii="仿宋_GB2312" w:hAnsi="仿宋_GB2312" w:eastAsia="仿宋_GB2312" w:cs="仿宋_GB2312"/>
          <w:b w:val="0"/>
          <w:bCs w:val="0"/>
          <w:snapToGrid/>
          <w:color w:val="000000" w:themeColor="text1"/>
          <w:kern w:val="0"/>
          <w:sz w:val="32"/>
          <w:szCs w:val="32"/>
          <w:highlight w:val="none"/>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napToGrid/>
          <w:color w:val="000000" w:themeColor="text1"/>
          <w:kern w:val="0"/>
          <w:sz w:val="32"/>
          <w:szCs w:val="32"/>
          <w:highlight w:val="none"/>
          <w:lang w:val="en-US" w:eastAsia="zh-CN"/>
          <w14:textFill>
            <w14:solidFill>
              <w14:schemeClr w14:val="tx1"/>
            </w14:solidFill>
          </w14:textFill>
        </w:rPr>
        <w:t>（三）项目所依托建（构）筑物及场所权属证明</w:t>
      </w:r>
      <w:r>
        <w:rPr>
          <w:rFonts w:hint="eastAsia" w:ascii="仿宋_GB2312" w:hAnsi="仿宋_GB2312" w:cs="仿宋_GB2312"/>
          <w:b w:val="0"/>
          <w:bCs w:val="0"/>
          <w:snapToGrid/>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snapToGrid/>
          <w:color w:val="000000" w:themeColor="text1"/>
          <w:kern w:val="0"/>
          <w:sz w:val="32"/>
          <w:szCs w:val="32"/>
          <w:highlight w:val="none"/>
          <w:lang w:val="en-US" w:eastAsia="zh-CN"/>
          <w14:textFill>
            <w14:solidFill>
              <w14:schemeClr w14:val="tx1"/>
            </w14:solidFill>
          </w14:textFill>
        </w:rPr>
        <w:t>项目投资主体与所依托建（构）筑物及其附属场所所有人非同一主体时，需提供项目投资主体与所有人签订的建（构）筑物及其附属场所的使用或租赁协议</w:t>
      </w:r>
      <w:r>
        <w:rPr>
          <w:rFonts w:hint="eastAsia" w:ascii="仿宋_GB2312" w:hAnsi="仿宋_GB2312" w:cs="仿宋_GB2312"/>
          <w:b w:val="0"/>
          <w:bCs w:val="0"/>
          <w:snapToGrid/>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snapToGrid/>
          <w:color w:val="000000" w:themeColor="text1"/>
          <w:kern w:val="0"/>
          <w:sz w:val="32"/>
          <w:szCs w:val="32"/>
          <w:highlight w:val="none"/>
          <w:lang w:val="en-US" w:eastAsia="zh-CN"/>
          <w14:textFill>
            <w14:solidFill>
              <w14:schemeClr w14:val="tx1"/>
            </w14:solidFill>
          </w14:textFill>
        </w:rPr>
        <w:t>非自然人户用分布式光伏项目</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须提供国家能源局制定的非自然人户用分布式光伏标准合同</w:t>
      </w:r>
      <w:r>
        <w:rPr>
          <w:rFonts w:hint="eastAsia" w:ascii="仿宋_GB2312" w:hAnsi="仿宋_GB2312" w:cs="仿宋_GB2312"/>
          <w:b w:val="0"/>
          <w:bCs w:val="0"/>
          <w:snapToGrid/>
          <w:color w:val="000000" w:themeColor="text1"/>
          <w:kern w:val="0"/>
          <w:sz w:val="32"/>
          <w:szCs w:val="32"/>
          <w:highlight w:val="none"/>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napToGrid/>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cs="仿宋_GB2312"/>
          <w:b w:val="0"/>
          <w:bCs w:val="0"/>
          <w:snapToGrid/>
          <w:color w:val="000000" w:themeColor="text1"/>
          <w:kern w:val="0"/>
          <w:sz w:val="32"/>
          <w:szCs w:val="32"/>
          <w:highlight w:val="none"/>
          <w:lang w:val="en-US" w:eastAsia="zh-CN"/>
          <w14:textFill>
            <w14:solidFill>
              <w14:schemeClr w14:val="tx1"/>
            </w14:solidFill>
          </w14:textFill>
        </w:rPr>
        <w:t>分布式光伏发电项目并网意向书；</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0" w:leftChars="0" w:right="0" w:rightChars="0" w:firstLine="640" w:firstLineChars="200"/>
        <w:jc w:val="both"/>
        <w:textAlignment w:val="auto"/>
        <w:outlineLvl w:val="9"/>
        <w:rPr>
          <w:rFonts w:hint="eastAsia" w:ascii="仿宋_GB2312" w:hAnsi="仿宋_GB2312" w:cs="仿宋_GB2312"/>
          <w:b w:val="0"/>
          <w:bCs w:val="0"/>
          <w:snapToGrid/>
          <w:color w:val="000000" w:themeColor="text1"/>
          <w:kern w:val="0"/>
          <w:sz w:val="32"/>
          <w:szCs w:val="32"/>
          <w:highlight w:val="none"/>
          <w:lang w:val="en-US" w:eastAsia="zh-CN"/>
          <w14:textFill>
            <w14:solidFill>
              <w14:schemeClr w14:val="tx1"/>
            </w14:solidFill>
          </w14:textFill>
        </w:rPr>
      </w:pPr>
      <w:r>
        <w:rPr>
          <w:rFonts w:hint="eastAsia" w:ascii="仿宋_GB2312" w:hAnsi="仿宋_GB2312" w:cs="仿宋_GB2312"/>
          <w:b w:val="0"/>
          <w:bCs w:val="0"/>
          <w:snapToGrid/>
          <w:color w:val="000000" w:themeColor="text1"/>
          <w:kern w:val="0"/>
          <w:sz w:val="32"/>
          <w:szCs w:val="32"/>
          <w:highlight w:val="none"/>
          <w:lang w:val="en-US" w:eastAsia="zh-CN"/>
          <w14:textFill>
            <w14:solidFill>
              <w14:schemeClr w14:val="tx1"/>
            </w14:solidFill>
          </w14:textFill>
        </w:rPr>
        <w:t>（五）自然人户用分布式光伏发电项目投资政策知情书（由供电企业提供模板，自然人户用产权人本人签字）；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0" w:leftChars="0" w:right="0" w:rightChars="0" w:firstLine="640" w:firstLineChars="200"/>
        <w:jc w:val="both"/>
        <w:textAlignment w:val="auto"/>
        <w:outlineLvl w:val="9"/>
        <w:rPr>
          <w:rFonts w:hint="eastAsia" w:ascii="仿宋_GB2312" w:hAnsi="仿宋_GB2312" w:cs="仿宋_GB2312"/>
          <w:b w:val="0"/>
          <w:bCs w:val="0"/>
          <w:snapToGrid/>
          <w:color w:val="000000" w:themeColor="text1"/>
          <w:kern w:val="0"/>
          <w:sz w:val="32"/>
          <w:szCs w:val="32"/>
          <w:highlight w:val="none"/>
          <w:lang w:val="en-US" w:eastAsia="zh-CN"/>
          <w14:textFill>
            <w14:solidFill>
              <w14:schemeClr w14:val="tx1"/>
            </w14:solidFill>
          </w14:textFill>
        </w:rPr>
      </w:pPr>
      <w:r>
        <w:rPr>
          <w:rFonts w:hint="eastAsia" w:ascii="仿宋_GB2312" w:hAnsi="仿宋_GB2312" w:cs="仿宋_GB2312"/>
          <w:b w:val="0"/>
          <w:bCs w:val="0"/>
          <w:snapToGrid/>
          <w:color w:val="000000" w:themeColor="text1"/>
          <w:kern w:val="0"/>
          <w:sz w:val="32"/>
          <w:szCs w:val="32"/>
          <w:highlight w:val="none"/>
          <w:lang w:val="en-US" w:eastAsia="zh-CN"/>
          <w14:textFill>
            <w14:solidFill>
              <w14:schemeClr w14:val="tx1"/>
            </w14:solidFill>
          </w14:textFill>
        </w:rPr>
        <w:t>（六）项目结算信息材料（含银行卡卡号、联行号、开户行）；</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0" w:leftChars="0" w:right="0" w:rightChars="0" w:firstLine="640" w:firstLineChars="200"/>
        <w:jc w:val="both"/>
        <w:textAlignment w:val="auto"/>
        <w:outlineLvl w:val="9"/>
        <w:rPr>
          <w:rFonts w:hint="eastAsia" w:ascii="仿宋_GB2312" w:hAnsi="仿宋_GB2312" w:cs="仿宋_GB2312"/>
          <w:b w:val="0"/>
          <w:bCs w:val="0"/>
          <w:snapToGrid/>
          <w:color w:val="000000" w:themeColor="text1"/>
          <w:kern w:val="0"/>
          <w:sz w:val="32"/>
          <w:szCs w:val="32"/>
          <w:highlight w:val="none"/>
          <w:lang w:val="en-US" w:eastAsia="zh-CN"/>
          <w14:textFill>
            <w14:solidFill>
              <w14:schemeClr w14:val="tx1"/>
            </w14:solidFill>
          </w14:textFill>
        </w:rPr>
      </w:pPr>
      <w:r>
        <w:rPr>
          <w:rFonts w:hint="eastAsia" w:ascii="仿宋_GB2312" w:hAnsi="仿宋_GB2312" w:cs="仿宋_GB2312"/>
          <w:b w:val="0"/>
          <w:bCs w:val="0"/>
          <w:snapToGrid/>
          <w:color w:val="000000" w:themeColor="text1"/>
          <w:kern w:val="0"/>
          <w:sz w:val="32"/>
          <w:szCs w:val="32"/>
          <w:highlight w:val="none"/>
          <w:lang w:val="en-US" w:eastAsia="zh-CN"/>
          <w14:textFill>
            <w14:solidFill>
              <w14:schemeClr w14:val="tx1"/>
            </w14:solidFill>
          </w14:textFill>
        </w:rPr>
        <w:t>（七）项目前期工作进展情况（自然人户用分布式光伏发电项目除外）。</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0"/>
        <w:rPr>
          <w:rFonts w:hint="default" w:ascii="黑体" w:hAnsi="黑体" w:eastAsia="黑体" w:cs="黑体"/>
          <w:b w:val="0"/>
          <w:bCs w:val="0"/>
          <w:snapToGrid/>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snapToGrid/>
          <w:color w:val="000000" w:themeColor="text1"/>
          <w:kern w:val="2"/>
          <w:sz w:val="32"/>
          <w:szCs w:val="32"/>
          <w:lang w:val="en-US" w:eastAsia="zh-CN"/>
          <w14:textFill>
            <w14:solidFill>
              <w14:schemeClr w14:val="tx1"/>
            </w14:solidFill>
          </w14:textFill>
        </w:rPr>
        <w:t>六、深入开展“千家万户沐光行动”</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cs="仿宋_GB2312"/>
          <w:b w:val="0"/>
          <w:bCs w:val="0"/>
          <w:snapToGrid/>
          <w:color w:val="000000" w:themeColor="text1"/>
          <w:kern w:val="0"/>
          <w:sz w:val="32"/>
          <w:szCs w:val="32"/>
          <w:highlight w:val="none"/>
          <w:lang w:val="en-US" w:eastAsia="zh-CN"/>
          <w14:textFill>
            <w14:solidFill>
              <w14:schemeClr w14:val="tx1"/>
            </w14:solidFill>
          </w14:textFill>
        </w:rPr>
      </w:pP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为深化农村改革和扎实推进乡村全面振兴，各市、县级能源（电力行业）主管部门要加强组织领导，认真落实《办法》相关规定，结合上述有关要求，在充分发挥市场作用、尊重农民意愿，保障农民合法利益不受侵犯的基础上，鼓励投资主体开展</w:t>
      </w:r>
      <w:r>
        <w:rPr>
          <w:rFonts w:hint="eastAsia" w:ascii="仿宋_GB2312" w:hAnsi="仿宋_GB2312" w:eastAsia="仿宋_GB2312" w:cs="仿宋_GB2312"/>
          <w:i w:val="0"/>
          <w:iCs w:val="0"/>
          <w:caps w:val="0"/>
          <w:color w:val="000000" w:themeColor="text1"/>
          <w:spacing w:val="0"/>
          <w:sz w:val="32"/>
          <w:szCs w:val="32"/>
          <w:shd w:val="clear" w:fill="auto"/>
          <w:lang w:val="en-US" w:eastAsia="zh-CN"/>
          <w14:textFill>
            <w14:solidFill>
              <w14:schemeClr w14:val="tx1"/>
            </w14:solidFill>
          </w14:textFill>
        </w:rPr>
        <w:t>非自然人户用光伏整村连片规模化开发</w:t>
      </w:r>
      <w:r>
        <w:rPr>
          <w:rFonts w:hint="eastAsia" w:ascii="仿宋_GB2312" w:hAnsi="仿宋_GB2312" w:cs="仿宋_GB2312"/>
          <w:i w:val="0"/>
          <w:iCs w:val="0"/>
          <w:caps w:val="0"/>
          <w:color w:val="000000" w:themeColor="text1"/>
          <w:spacing w:val="0"/>
          <w:sz w:val="32"/>
          <w:szCs w:val="32"/>
          <w:shd w:val="clear"/>
          <w:lang w:val="en-US" w:eastAsia="zh-CN"/>
          <w14:textFill>
            <w14:solidFill>
              <w14:schemeClr w14:val="tx1"/>
            </w14:solidFill>
          </w14:textFill>
        </w:rPr>
        <w:t>，</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促进农村地区分布式光伏健康有序发展。各市、县级能源（电力行业）主管部门要做好分布式光伏与农村能源、电力等发展规划的衔接，加强农村分布式光伏开发利用与乡村建设相关工作的衔接，引导农村分布式光伏科学布局、有序开发、就近接入。电网企业应根据整村开发规模，及时开展配电网改造，提供优质接网消纳服务。</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0" w:leftChars="0" w:right="0" w:rightChars="0" w:firstLine="640" w:firstLineChars="200"/>
        <w:jc w:val="both"/>
        <w:textAlignment w:val="auto"/>
        <w:outlineLvl w:val="0"/>
        <w:rPr>
          <w:rFonts w:hint="default" w:ascii="黑体" w:hAnsi="黑体" w:eastAsia="黑体" w:cs="黑体"/>
          <w:b w:val="0"/>
          <w:bCs w:val="0"/>
          <w:snapToGrid/>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snapToGrid/>
          <w:color w:val="000000" w:themeColor="text1"/>
          <w:kern w:val="2"/>
          <w:sz w:val="32"/>
          <w:szCs w:val="32"/>
          <w:lang w:val="en-US" w:eastAsia="zh-CN"/>
          <w14:textFill>
            <w14:solidFill>
              <w14:schemeClr w14:val="tx1"/>
            </w14:solidFill>
          </w14:textFill>
        </w:rPr>
        <w:t>七、进一步强化管理服务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0" w:right="0" w:firstLine="640" w:firstLineChars="200"/>
        <w:textAlignment w:val="bottom"/>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各市、县级能源（电力行业）主管部门</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要做好《办法》在本行政区域内的组织实施工作，按职责分工负责分布式光伏发电开发建设和运行管理，并按照国家法律法规及政策规定</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认真落实归属地</w:t>
      </w:r>
      <w:bookmarkStart w:id="2" w:name="_GoBack"/>
      <w:bookmarkEnd w:id="2"/>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分布式光伏发电的安全生产监督管理工作。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0" w:right="0" w:firstLine="640" w:firstLineChars="200"/>
        <w:textAlignment w:val="bottom"/>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w:t>
      </w:r>
      <w:r>
        <w:rPr>
          <w:rFonts w:hint="default"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县级能源主管部门</w:t>
      </w:r>
      <w:r>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按照国家能源局关于可再生能源项目建档立卡工作要求，依托国家可再生能源发电项目信息管理平台，组织投资主体、电网企业</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开展分布式光伏建档立卡工作，</w:t>
      </w:r>
      <w:r>
        <w:rPr>
          <w:rFonts w:ascii="仿宋_GB2312" w:hAnsi="仿宋_GB2312" w:eastAsia="仿宋_GB2312" w:cs="仿宋_GB2312"/>
          <w:bCs w:val="0"/>
          <w:color w:val="000000" w:themeColor="text1"/>
          <w:kern w:val="0"/>
          <w:sz w:val="32"/>
          <w:szCs w:val="32"/>
          <w:lang w:val="en-US" w:eastAsia="zh-CN" w:bidi="ar-SA"/>
          <w14:textFill>
            <w14:solidFill>
              <w14:schemeClr w14:val="tx1"/>
            </w14:solidFill>
          </w14:textFill>
        </w:rPr>
        <w:t>报送相关信息</w:t>
      </w:r>
      <w:r>
        <w:rPr>
          <w:rFonts w:hint="eastAsia" w:ascii="仿宋_GB2312" w:hAnsi="仿宋_GB2312" w:eastAsia="仿宋_GB2312" w:cs="仿宋_GB2312"/>
          <w:bCs w:val="0"/>
          <w:color w:val="000000" w:themeColor="text1"/>
          <w:kern w:val="0"/>
          <w:sz w:val="32"/>
          <w:szCs w:val="32"/>
          <w:lang w:val="en-US" w:eastAsia="zh-CN" w:bidi="ar-SA"/>
          <w14:textFill>
            <w14:solidFill>
              <w14:schemeClr w14:val="tx1"/>
            </w14:solidFill>
          </w14:textFill>
        </w:rPr>
        <w:t>、</w:t>
      </w:r>
      <w:r>
        <w:rPr>
          <w:rFonts w:ascii="仿宋_GB2312" w:hAnsi="仿宋_GB2312" w:eastAsia="仿宋_GB2312" w:cs="仿宋_GB2312"/>
          <w:bCs w:val="0"/>
          <w:color w:val="000000" w:themeColor="text1"/>
          <w:kern w:val="0"/>
          <w:sz w:val="32"/>
          <w:szCs w:val="32"/>
          <w:lang w:val="en-US" w:eastAsia="zh-CN" w:bidi="ar-SA"/>
          <w14:textFill>
            <w14:solidFill>
              <w14:schemeClr w14:val="tx1"/>
            </w14:solidFill>
          </w14:textFill>
        </w:rPr>
        <w:t>更新项目建档立卡内容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kern w:val="0"/>
          <w:sz w:val="32"/>
          <w:szCs w:val="32"/>
          <w:lang w:val="en-US" w:eastAsia="zh-CN" w:bidi="ar-SA"/>
          <w14:textFill>
            <w14:solidFill>
              <w14:schemeClr w14:val="tx1"/>
            </w14:solidFill>
          </w14:textFill>
        </w:rPr>
        <w:t>电网企业在出具并网验收意见单时，应提醒投资主体（不含自然人）在规定期限内完成项目建档立卡工作。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0" w:right="0" w:firstLine="640" w:firstLineChars="200"/>
        <w:textAlignment w:val="bottom"/>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val="0"/>
          <w:color w:val="000000" w:themeColor="text1"/>
          <w:kern w:val="0"/>
          <w:sz w:val="32"/>
          <w:szCs w:val="32"/>
          <w:lang w:val="en-US" w:eastAsia="zh-CN" w:bidi="ar-SA"/>
          <w14:textFill>
            <w14:solidFill>
              <w14:schemeClr w14:val="tx1"/>
            </w14:solidFill>
          </w14:textFill>
        </w:rPr>
        <w:t>（三）电网企业应切实做好并网验收服务工作，对申请并网的分布式光伏发电项目，按照国家规定时限要求和相关标准规范开展并网检验，检验合格后及时予以并网投产。</w:t>
      </w:r>
    </w:p>
    <w:p>
      <w:pPr>
        <w:keepNext w:val="0"/>
        <w:keepLines w:val="0"/>
        <w:pageBreakBefore w:val="0"/>
        <w:widowControl w:val="0"/>
        <w:kinsoku/>
        <w:wordWrap/>
        <w:overflowPunct/>
        <w:topLinePunct w:val="0"/>
        <w:autoSpaceDE/>
        <w:autoSpaceDN/>
        <w:bidi w:val="0"/>
        <w:adjustRightInd/>
        <w:snapToGrid/>
        <w:spacing w:line="560" w:lineRule="atLeast"/>
        <w:ind w:left="0" w:firstLine="640" w:firstLineChars="200"/>
        <w:textAlignment w:val="bottom"/>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各市、县级能源（电力行业）主管部门</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及电网企业可根据本地实际情况出台实施细则，</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进一步简化服务流程、提升并网服务效率、强化政企协同支持，全力营造规范透明、便捷高效的分布式光伏发电营商环境。</w:t>
      </w:r>
    </w:p>
    <w:p>
      <w:pPr>
        <w:keepNext w:val="0"/>
        <w:keepLines w:val="0"/>
        <w:pageBreakBefore w:val="0"/>
        <w:widowControl w:val="0"/>
        <w:kinsoku/>
        <w:wordWrap/>
        <w:overflowPunct/>
        <w:topLinePunct w:val="0"/>
        <w:autoSpaceDE/>
        <w:autoSpaceDN/>
        <w:bidi w:val="0"/>
        <w:adjustRightInd/>
        <w:snapToGrid/>
        <w:spacing w:line="560" w:lineRule="atLeast"/>
        <w:ind w:left="0" w:firstLine="640" w:firstLineChars="200"/>
        <w:textAlignment w:val="bottom"/>
        <w:rPr>
          <w:rFonts w:hint="default" w:ascii="方正黑体_GBK" w:hAnsi="方正黑体_GBK" w:eastAsia="方正黑体_GBK" w:cs="方正黑体_GBK"/>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kern w:val="0"/>
          <w:sz w:val="32"/>
          <w:szCs w:val="32"/>
          <w:lang w:val="en-US" w:eastAsia="zh-CN"/>
          <w14:textFill>
            <w14:solidFill>
              <w14:schemeClr w14:val="tx1"/>
            </w14:solidFill>
          </w14:textFill>
        </w:rPr>
        <w:t>八、其他</w:t>
      </w:r>
    </w:p>
    <w:p>
      <w:pPr>
        <w:keepNext w:val="0"/>
        <w:keepLines w:val="0"/>
        <w:pageBreakBefore w:val="0"/>
        <w:widowControl w:val="0"/>
        <w:kinsoku/>
        <w:wordWrap/>
        <w:overflowPunct/>
        <w:topLinePunct w:val="0"/>
        <w:autoSpaceDE/>
        <w:autoSpaceDN/>
        <w:bidi w:val="0"/>
        <w:adjustRightInd/>
        <w:snapToGrid/>
        <w:spacing w:line="560" w:lineRule="atLeast"/>
        <w:ind w:left="0" w:firstLine="640" w:firstLineChars="200"/>
        <w:textAlignment w:val="bottom"/>
        <w:rPr>
          <w:rFonts w:hint="eastAsia" w:ascii="仿宋_GB2312" w:hAnsi="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cs="仿宋_GB2312"/>
          <w:color w:val="000000" w:themeColor="text1"/>
          <w:kern w:val="0"/>
          <w:sz w:val="32"/>
          <w:szCs w:val="32"/>
          <w:lang w:val="en-US" w:eastAsia="zh-CN"/>
          <w14:textFill>
            <w14:solidFill>
              <w14:schemeClr w14:val="tx1"/>
            </w14:solidFill>
          </w14:textFill>
        </w:rPr>
        <w:t>本通知自印发之日起实施，有效期五年。《福建省发展和改革委员会关于下达2014年光伏发电建设计划的通知》（闽发改能源〔2014〕378号）、《福建省发展和改革委员会转发国家能源局关于进一步落实分布式光伏发电有关政策的通知》（闽发改能源〔2014〕782号）、《福建省发展和改革委员会关于进一步规范自然人投资建设的分布式光伏发电项目审批事项的通知》（闽发改能源〔2015〕580号）、《福建省发展和改革委员会关于简化自然人投资建设的分布式光伏发电项目审批的通知》（闽发改能源〔2015〕739号）同时废止。</w:t>
      </w:r>
    </w:p>
    <w:sectPr>
      <w:footerReference r:id="rId5" w:type="default"/>
      <w:pgSz w:w="11906" w:h="16838"/>
      <w:pgMar w:top="2098" w:right="1474"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-426720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6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CYjmyrVAAAACAEAAA8AAAAAAAAAAQAgAAAA&#10;OAAAAGRycy9kb3ducmV2LnhtbFBLAQIUABQAAAAIAIdO4kAkgka0MQIAAGEEAAAOAAAAAAAAAAEA&#10;IAAAADoBAABkcnMvZTJvRG9jLnhtbFBLBQYAAAAABgAGAFkBAADdBQAAAAA=&#10;">
              <v:fill on="f" focussize="0,0"/>
              <v:stroke on="f" weight="0.5pt"/>
              <v:imagedata o:title=""/>
              <o:lock v:ext="edit" aspectratio="f"/>
              <v:textbox inset="0mm,0mm,0mm,0mm" style="mso-fit-shape-to-text:t;">
                <w:txbxContent>
                  <w:p>
                    <w:pPr>
                      <w:pStyle w:val="3"/>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46" w:lineRule="auto"/>
      </w:pPr>
      <w:r>
        <w:separator/>
      </w:r>
    </w:p>
  </w:footnote>
  <w:footnote w:type="continuationSeparator" w:id="1">
    <w:p>
      <w:pPr>
        <w:spacing w:before="0" w:after="0" w:line="34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33539"/>
    <w:rsid w:val="1EBF09DA"/>
    <w:rsid w:val="35F76F64"/>
    <w:rsid w:val="37F61D7C"/>
    <w:rsid w:val="3EAF1808"/>
    <w:rsid w:val="3F170197"/>
    <w:rsid w:val="3FB6E8E9"/>
    <w:rsid w:val="3FBD3097"/>
    <w:rsid w:val="476B03CE"/>
    <w:rsid w:val="53A95E40"/>
    <w:rsid w:val="57D77FE6"/>
    <w:rsid w:val="57F7C662"/>
    <w:rsid w:val="65676DD2"/>
    <w:rsid w:val="66FE98AA"/>
    <w:rsid w:val="6AFFFF9B"/>
    <w:rsid w:val="6DBF48DB"/>
    <w:rsid w:val="6FB5B90D"/>
    <w:rsid w:val="73EDAB62"/>
    <w:rsid w:val="75D7D5BE"/>
    <w:rsid w:val="75FD2B61"/>
    <w:rsid w:val="785F77F3"/>
    <w:rsid w:val="7ABFAA64"/>
    <w:rsid w:val="7BCF974D"/>
    <w:rsid w:val="7D57F4D2"/>
    <w:rsid w:val="7F7F1B54"/>
    <w:rsid w:val="7FDE9D92"/>
    <w:rsid w:val="7FFB3E35"/>
    <w:rsid w:val="7FFF8B1E"/>
    <w:rsid w:val="BFE685D7"/>
    <w:rsid w:val="BFE7DEFE"/>
    <w:rsid w:val="BFFDCF59"/>
    <w:rsid w:val="C3EE3293"/>
    <w:rsid w:val="C7FDD7D6"/>
    <w:rsid w:val="CF9E0B04"/>
    <w:rsid w:val="D7B66DBD"/>
    <w:rsid w:val="DEDD1BB7"/>
    <w:rsid w:val="ED7807A6"/>
    <w:rsid w:val="EDEC6895"/>
    <w:rsid w:val="F3BFFA5C"/>
    <w:rsid w:val="F65D35D5"/>
    <w:rsid w:val="F77FD5F9"/>
    <w:rsid w:val="FD778DDD"/>
    <w:rsid w:val="FDEC881D"/>
    <w:rsid w:val="FDF33539"/>
    <w:rsid w:val="FDFE5823"/>
    <w:rsid w:val="FE7B6808"/>
    <w:rsid w:val="FFAA72A1"/>
    <w:rsid w:val="FFBD15F6"/>
    <w:rsid w:val="FFBEE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Lines="0" w:after="0" w:afterLines="0" w:line="346" w:lineRule="auto"/>
      <w:ind w:left="1" w:right="0" w:firstLine="419" w:firstLineChars="0"/>
      <w:jc w:val="both"/>
      <w:textAlignment w:val="bottom"/>
    </w:pPr>
    <w:rPr>
      <w:rFonts w:ascii="Times New Roman" w:hAnsi="Times New Roman" w:eastAsia="仿宋_GB2312" w:cs="Times New Roman"/>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before="0" w:beforeLines="0" w:after="120" w:afterLines="0" w:line="346" w:lineRule="auto"/>
      <w:ind w:left="1" w:right="0" w:firstLine="419" w:firstLineChars="0"/>
      <w:textAlignment w:val="bottom"/>
    </w:pPr>
    <w:rPr>
      <w:rFonts w:ascii="Times New Roman"/>
      <w:kern w:val="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标准）"/>
    <w:basedOn w:val="1"/>
    <w:next w:val="1"/>
    <w:semiHidden/>
    <w:qFormat/>
    <w:uiPriority w:val="0"/>
    <w:pPr>
      <w:ind w:firstLine="525"/>
    </w:pPr>
    <w:rPr>
      <w:rFonts w:ascii="宋体" w:hAnsi="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94</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2025-04-01T18:47:00Z</dcterms:created>
  <dc:creator>刘燕飞</dc:creator>
  <cp:lastModifiedBy>刘燕飞</cp:lastModifiedBy>
  <cp:lastPrinted>2025-06-07T03:57:00Z</cp:lastPrinted>
  <dcterms:modified xsi:type="dcterms:W3CDTF">2025-06-16T11:29:12Z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6A1708570BF6E5FD888F4F68C13E46EF</vt:lpwstr>
  </property>
</Properties>
</file>