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F3" w:rsidRDefault="00AE0733">
      <w:pPr>
        <w:spacing w:after="0" w:line="560" w:lineRule="exact"/>
        <w:rPr>
          <w:rFonts w:ascii="方正黑体_GBK" w:eastAsia="方正黑体_GBK" w:hAnsi="方正小标宋_GBK" w:cs="方正小标宋_GBK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方正黑体_GBK" w:eastAsia="方正黑体_GBK" w:hAnsi="方正小标宋_GBK" w:cs="方正小标宋_GBK" w:hint="eastAsia"/>
          <w:color w:val="000000"/>
          <w:sz w:val="30"/>
          <w:szCs w:val="30"/>
          <w:shd w:val="clear" w:color="auto" w:fill="FFFFFF"/>
        </w:rPr>
        <w:t>附件</w:t>
      </w:r>
    </w:p>
    <w:p w:rsidR="000318F3" w:rsidRDefault="000318F3">
      <w:pPr>
        <w:spacing w:after="0"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</w:pPr>
    </w:p>
    <w:p w:rsidR="000318F3" w:rsidRDefault="00AE0733">
      <w:pPr>
        <w:spacing w:after="0"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关于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规范</w:t>
      </w: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风电场项目使用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林草地</w:t>
      </w: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有关工作的通知</w:t>
      </w:r>
    </w:p>
    <w:p w:rsidR="000318F3" w:rsidRDefault="00AE0733">
      <w:pPr>
        <w:spacing w:after="0" w:line="560" w:lineRule="exact"/>
        <w:jc w:val="center"/>
        <w:rPr>
          <w:rFonts w:ascii="方正楷体_GBK" w:eastAsia="方正楷体_GBK" w:hAnsi="方正楷体_GBK" w:cs="方正楷体_GBK"/>
          <w:color w:val="000000"/>
          <w:sz w:val="30"/>
          <w:szCs w:val="30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color w:val="000000"/>
          <w:sz w:val="30"/>
          <w:szCs w:val="30"/>
          <w:shd w:val="clear" w:color="auto" w:fill="FFFFFF"/>
        </w:rPr>
        <w:t>（征求意见稿）</w:t>
      </w:r>
    </w:p>
    <w:p w:rsidR="000318F3" w:rsidRDefault="000318F3">
      <w:pPr>
        <w:spacing w:after="0" w:line="560" w:lineRule="exact"/>
        <w:rPr>
          <w:rFonts w:ascii="方正仿宋_GBK" w:eastAsia="方正仿宋_GBK" w:hAnsi="方正仿宋_GBK" w:cs="方正仿宋_GBK"/>
          <w:sz w:val="36"/>
          <w:szCs w:val="36"/>
        </w:rPr>
      </w:pPr>
    </w:p>
    <w:p w:rsidR="000318F3" w:rsidRDefault="00AE0733">
      <w:pPr>
        <w:spacing w:after="0" w:line="56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各省、自治区、直辖市林业和草原主管部门，新疆生产建设兵团林业和草原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局</w:t>
      </w:r>
      <w:r>
        <w:rPr>
          <w:rFonts w:ascii="方正仿宋_GBK" w:eastAsia="方正仿宋_GBK" w:hAnsi="方正仿宋_GBK" w:cs="方正仿宋_GBK"/>
          <w:sz w:val="30"/>
          <w:szCs w:val="30"/>
        </w:rPr>
        <w:t>，大兴安岭林业集团：</w:t>
      </w:r>
    </w:p>
    <w:p w:rsidR="000318F3" w:rsidRDefault="00AE0733">
      <w:pPr>
        <w:spacing w:after="0" w:line="56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为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支持</w:t>
      </w:r>
      <w:r>
        <w:rPr>
          <w:rFonts w:ascii="方正仿宋_GBK" w:eastAsia="方正仿宋_GBK" w:hAnsi="方正仿宋_GBK" w:cs="方正仿宋_GBK"/>
          <w:sz w:val="30"/>
          <w:szCs w:val="30"/>
        </w:rPr>
        <w:t>可再生能源高质量发展，规范风电场项目使用林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草地</w:t>
      </w:r>
      <w:r>
        <w:rPr>
          <w:rFonts w:ascii="方正仿宋_GBK" w:eastAsia="方正仿宋_GBK" w:hAnsi="方正仿宋_GBK" w:cs="方正仿宋_GBK"/>
          <w:sz w:val="30"/>
          <w:szCs w:val="30"/>
        </w:rPr>
        <w:t>，现将有关事项通知如下：</w:t>
      </w:r>
    </w:p>
    <w:p w:rsidR="000318F3" w:rsidRDefault="00AE0733">
      <w:pPr>
        <w:spacing w:after="0" w:line="56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一、支持风电场项目合理使用林草地。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鼓励在沙漠、戈壁、荒漠及沙化盐碱化草原上布局风电场项目。风机基础、施工和检修道路、升压站、集电线路等确需使用林草地的，可以使用（含临时使用）除一级国家级公益林地、天然乔木林地和竹林地（包括未成林造林地和迹地，下同）、年降水量</w:t>
      </w:r>
      <w:r>
        <w:rPr>
          <w:rFonts w:ascii="方正仿宋_GBK" w:eastAsia="方正仿宋_GBK" w:hAnsi="方正仿宋_GBK" w:cs="方正仿宋_GBK"/>
          <w:sz w:val="30"/>
          <w:szCs w:val="30"/>
        </w:rPr>
        <w:t>400毫米以下区域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及</w:t>
      </w:r>
      <w:r>
        <w:rPr>
          <w:rFonts w:ascii="方正仿宋_GBK" w:eastAsia="方正仿宋_GBK" w:hAnsi="方正仿宋_GBK" w:cs="方正仿宋_GBK"/>
          <w:sz w:val="30"/>
          <w:szCs w:val="30"/>
        </w:rPr>
        <w:t>二级国家级公益林中的乔木林地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和竹林地、沙漠边缘锁边林草带、</w:t>
      </w:r>
      <w:r>
        <w:rPr>
          <w:rFonts w:ascii="方正仿宋_GBK" w:eastAsia="方正仿宋_GBK" w:hAnsi="方正仿宋_GBK" w:cs="方正仿宋_GBK"/>
          <w:sz w:val="30"/>
          <w:szCs w:val="30"/>
        </w:rPr>
        <w:t>基本草原以外的林草地。列入国家级规划的重大项目，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经论证并且</w:t>
      </w:r>
      <w:r>
        <w:rPr>
          <w:rFonts w:ascii="方正仿宋_GBK" w:eastAsia="方正仿宋_GBK" w:hAnsi="方正仿宋_GBK" w:cs="方正仿宋_GBK"/>
          <w:sz w:val="30"/>
          <w:szCs w:val="30"/>
        </w:rPr>
        <w:t>确实无法避让占用基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本</w:t>
      </w:r>
      <w:r>
        <w:rPr>
          <w:rFonts w:ascii="方正仿宋_GBK" w:eastAsia="方正仿宋_GBK" w:hAnsi="方正仿宋_GBK" w:cs="方正仿宋_GBK"/>
          <w:sz w:val="30"/>
          <w:szCs w:val="30"/>
        </w:rPr>
        <w:t>草原的，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在保证基本草原面积不减少、质量不降低、用途不改变</w:t>
      </w:r>
      <w:r>
        <w:rPr>
          <w:rFonts w:ascii="方正仿宋_GBK" w:eastAsia="方正仿宋_GBK" w:hAnsi="方正仿宋_GBK" w:cs="方正仿宋_GBK"/>
          <w:sz w:val="30"/>
          <w:szCs w:val="30"/>
        </w:rPr>
        <w:t>的前提下，可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使</w:t>
      </w:r>
      <w:r>
        <w:rPr>
          <w:rFonts w:ascii="方正仿宋_GBK" w:eastAsia="方正仿宋_GBK" w:hAnsi="方正仿宋_GBK" w:cs="方正仿宋_GBK"/>
          <w:sz w:val="30"/>
          <w:szCs w:val="30"/>
        </w:rPr>
        <w:t>用基本草原。</w:t>
      </w:r>
    </w:p>
    <w:p w:rsidR="000318F3" w:rsidRDefault="00AE0733">
      <w:pPr>
        <w:spacing w:after="0" w:line="560" w:lineRule="exact"/>
        <w:ind w:firstLine="600"/>
        <w:rPr>
          <w:rFonts w:ascii="方正仿宋_GBK" w:eastAsia="方正仿宋_GBK" w:hAnsi="方正仿宋_GBK" w:cs="方正仿宋_GBK"/>
          <w:spacing w:val="-6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二、严格避让特殊区域。</w:t>
      </w:r>
      <w:r>
        <w:rPr>
          <w:rFonts w:ascii="方正仿宋_GBK" w:eastAsia="方正仿宋_GBK" w:hAnsi="方正仿宋_GBK" w:cs="方正仿宋_GBK" w:hint="eastAsia"/>
          <w:spacing w:val="-6"/>
          <w:sz w:val="30"/>
          <w:szCs w:val="30"/>
        </w:rPr>
        <w:t>风电场项目建设应当节约集约使用林草地，严格避让禁建区域的林草地。生态保护红线、自然保护地、重点国有林区、国有林场内不得新建、扩建风电场项目。涉及野生动物重要栖息地、迁徙洄游通道的，应按照《野生动物</w:t>
      </w:r>
      <w:r>
        <w:rPr>
          <w:rFonts w:ascii="方正仿宋_GBK" w:eastAsia="方正仿宋_GBK" w:hAnsi="方正仿宋_GBK" w:cs="方正仿宋_GBK" w:hint="eastAsia"/>
          <w:spacing w:val="-6"/>
          <w:sz w:val="30"/>
          <w:szCs w:val="30"/>
        </w:rPr>
        <w:lastRenderedPageBreak/>
        <w:t>保护法》等有关规定执行。</w:t>
      </w:r>
    </w:p>
    <w:p w:rsidR="000318F3" w:rsidRDefault="00AE0733">
      <w:pPr>
        <w:spacing w:after="0" w:line="56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三、明确风电场升级改造使用林草地要求。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生态保护红线、自然保护地内依法已建风电场项目，原则上不进行改造升级，运行期满后应逐步有序退出。重点国有林区、国有林场、基本草原内依法已建成的老旧风电场项目，如位于生态保护红线、自然保护地外，在不新增使用林草地面积、不破坏森林草原资源的前提下，可进行改造升级，运行期满后应逐步有序退出。</w:t>
      </w:r>
    </w:p>
    <w:p w:rsidR="000318F3" w:rsidRDefault="00AE0733">
      <w:pPr>
        <w:spacing w:after="0" w:line="56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四、规范风电场项目使用林草地后续办理。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在上述禁限建区域外，涉及新建、扩建风电场的，应当合理布设风电机位及机位间距，严格按规定办理林草地审核审批手续。严禁通过违规改造现地的方式，规避风电项目使用林草地的禁限建规定。风电场施工和检修道路，应尽可能利用现有道路等，确需新建或扩建的，可结合符合行业标准的防火路、农村道路等建设。临时使用林草地期满后一年内，以及风电场项目退役后，应及时依法恢复林草植被和生产条件。鼓励</w:t>
      </w:r>
      <w:r>
        <w:rPr>
          <w:rFonts w:ascii="方正仿宋_GBK" w:eastAsia="方正仿宋_GBK" w:hAnsi="方正仿宋_GBK" w:cs="方正仿宋_GBK"/>
          <w:sz w:val="30"/>
          <w:szCs w:val="30"/>
        </w:rPr>
        <w:t>推动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风电场</w:t>
      </w:r>
      <w:r>
        <w:rPr>
          <w:rFonts w:ascii="方正仿宋_GBK" w:eastAsia="方正仿宋_GBK" w:hAnsi="方正仿宋_GBK" w:cs="方正仿宋_GBK"/>
          <w:sz w:val="30"/>
          <w:szCs w:val="30"/>
        </w:rPr>
        <w:t>项目建设与森林草原修复有机结合。</w:t>
      </w:r>
    </w:p>
    <w:p w:rsidR="000318F3" w:rsidRDefault="00AE0733">
      <w:pPr>
        <w:spacing w:after="0" w:line="560" w:lineRule="exact"/>
        <w:ind w:firstLine="600"/>
        <w:rPr>
          <w:rFonts w:ascii="方正仿宋_GBK" w:eastAsia="方正仿宋_GBK" w:hAnsi="方正仿宋_GBK" w:cs="方正仿宋_GBK"/>
          <w:color w:val="000000"/>
          <w:sz w:val="30"/>
          <w:szCs w:val="30"/>
          <w:shd w:val="clear" w:color="auto" w:fill="FFFFFF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五、强化风电场项目指导和监管。</w:t>
      </w:r>
      <w:r>
        <w:rPr>
          <w:rFonts w:ascii="方正仿宋_GBK" w:eastAsia="方正仿宋_GBK" w:hAnsi="方正仿宋_GBK" w:cs="方正仿宋_GBK"/>
          <w:color w:val="000000"/>
          <w:sz w:val="30"/>
          <w:szCs w:val="30"/>
          <w:shd w:val="clear" w:color="auto" w:fill="FFFFFF"/>
        </w:rPr>
        <w:t>各级林草主管部门要与同级发展改革、自然资源、能源主管部门做好国土空间规划、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shd w:val="clear" w:color="auto" w:fill="FFFFFF"/>
        </w:rPr>
        <w:t>林地保护利用规划、</w:t>
      </w:r>
      <w:r>
        <w:rPr>
          <w:rFonts w:ascii="方正仿宋_GBK" w:eastAsia="方正仿宋_GBK" w:hAnsi="方正仿宋_GBK" w:cs="方正仿宋_GBK"/>
          <w:color w:val="000000"/>
          <w:sz w:val="30"/>
          <w:szCs w:val="30"/>
          <w:shd w:val="clear" w:color="auto" w:fill="FFFFFF"/>
        </w:rPr>
        <w:t>风电开发建设规划和核准、风电资源普查工作的衔接，提前介入项目选址，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shd w:val="clear" w:color="auto" w:fill="FFFFFF"/>
        </w:rPr>
        <w:t>科学评估项目建设对生态环境的影响，并考虑对野生动物及其栖息地保护的需要，</w:t>
      </w:r>
      <w:r>
        <w:rPr>
          <w:rFonts w:ascii="方正仿宋_GBK" w:eastAsia="方正仿宋_GBK" w:hAnsi="方正仿宋_GBK" w:cs="方正仿宋_GBK"/>
          <w:color w:val="000000"/>
          <w:sz w:val="30"/>
          <w:szCs w:val="30"/>
          <w:shd w:val="clear" w:color="auto" w:fill="FFFFFF"/>
        </w:rPr>
        <w:t>指导用地单位避让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shd w:val="clear" w:color="auto" w:fill="FFFFFF"/>
        </w:rPr>
        <w:t>禁建区域。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科学开展对风电场项目使用林草地生态影响的监测，</w:t>
      </w:r>
      <w:r>
        <w:rPr>
          <w:rFonts w:ascii="方正仿宋_GBK" w:eastAsia="方正仿宋_GBK" w:hAnsi="方正仿宋_GBK" w:cs="方正仿宋_GBK"/>
          <w:color w:val="000000"/>
          <w:sz w:val="30"/>
          <w:szCs w:val="30"/>
          <w:shd w:val="clear" w:color="auto" w:fill="FFFFFF"/>
        </w:rPr>
        <w:t>加强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shd w:val="clear" w:color="auto" w:fill="FFFFFF"/>
        </w:rPr>
        <w:t>全过程</w:t>
      </w:r>
      <w:r>
        <w:rPr>
          <w:rFonts w:ascii="方正仿宋_GBK" w:eastAsia="方正仿宋_GBK" w:hAnsi="方正仿宋_GBK" w:cs="方正仿宋_GBK"/>
          <w:color w:val="000000"/>
          <w:sz w:val="30"/>
          <w:szCs w:val="30"/>
          <w:shd w:val="clear" w:color="auto" w:fill="FFFFFF"/>
        </w:rPr>
        <w:t>监管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。</w:t>
      </w:r>
    </w:p>
    <w:p w:rsidR="000318F3" w:rsidRDefault="00AE0733">
      <w:pPr>
        <w:spacing w:after="0" w:line="560" w:lineRule="exact"/>
        <w:ind w:firstLine="600"/>
        <w:rPr>
          <w:rFonts w:ascii="方正仿宋_GBK" w:eastAsia="方正仿宋_GBK" w:hAnsi="方正仿宋_GBK" w:cs="方正仿宋_GBK"/>
          <w:color w:val="000000"/>
          <w:sz w:val="30"/>
          <w:szCs w:val="30"/>
          <w:shd w:val="clear" w:color="auto" w:fill="FFFFFF"/>
        </w:rPr>
      </w:pPr>
      <w:r>
        <w:rPr>
          <w:rFonts w:ascii="方正仿宋_GBK" w:eastAsia="方正仿宋_GBK" w:hAnsi="方正仿宋_GBK" w:cs="方正仿宋_GBK"/>
          <w:color w:val="000000"/>
          <w:sz w:val="30"/>
          <w:szCs w:val="30"/>
          <w:shd w:val="clear" w:color="auto" w:fill="FFFFFF"/>
        </w:rPr>
        <w:lastRenderedPageBreak/>
        <w:t>本通知自发布之日起施行。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shd w:val="clear" w:color="auto" w:fill="FFFFFF"/>
        </w:rPr>
        <w:t>本</w:t>
      </w:r>
      <w:r>
        <w:rPr>
          <w:rFonts w:ascii="方正仿宋_GBK" w:eastAsia="方正仿宋_GBK" w:hAnsi="方正仿宋_GBK" w:cs="方正仿宋_GBK"/>
          <w:sz w:val="30"/>
          <w:szCs w:val="30"/>
          <w:shd w:val="clear" w:color="auto" w:fill="FFFFFF"/>
        </w:rPr>
        <w:t>通知下发之前</w:t>
      </w:r>
      <w:r>
        <w:rPr>
          <w:rFonts w:ascii="方正仿宋_GBK" w:eastAsia="方正仿宋_GBK" w:hAnsi="方正仿宋_GBK" w:cs="方正仿宋_GBK" w:hint="eastAsia"/>
          <w:sz w:val="30"/>
          <w:szCs w:val="30"/>
          <w:shd w:val="clear" w:color="auto" w:fill="FFFFFF"/>
        </w:rPr>
        <w:t>，</w:t>
      </w:r>
      <w:r>
        <w:rPr>
          <w:rFonts w:ascii="方正仿宋_GBK" w:eastAsia="方正仿宋_GBK" w:hAnsi="方正仿宋_GBK" w:cs="方正仿宋_GBK"/>
          <w:sz w:val="30"/>
          <w:szCs w:val="30"/>
          <w:shd w:val="clear" w:color="auto" w:fill="FFFFFF"/>
        </w:rPr>
        <w:t>已经批准立项</w:t>
      </w:r>
      <w:r>
        <w:rPr>
          <w:rFonts w:ascii="方正仿宋_GBK" w:eastAsia="方正仿宋_GBK" w:hAnsi="方正仿宋_GBK" w:cs="方正仿宋_GBK" w:hint="eastAsia"/>
          <w:sz w:val="30"/>
          <w:szCs w:val="30"/>
          <w:shd w:val="clear" w:color="auto" w:fill="FFFFFF"/>
        </w:rPr>
        <w:t>新建</w:t>
      </w:r>
      <w:r>
        <w:rPr>
          <w:rFonts w:ascii="方正仿宋_GBK" w:eastAsia="方正仿宋_GBK" w:hAnsi="方正仿宋_GBK" w:cs="方正仿宋_GBK"/>
          <w:sz w:val="30"/>
          <w:szCs w:val="30"/>
          <w:shd w:val="clear" w:color="auto" w:fill="FFFFFF"/>
        </w:rPr>
        <w:t>或改扩建的风电场项目</w:t>
      </w:r>
      <w:r>
        <w:rPr>
          <w:rFonts w:ascii="方正仿宋_GBK" w:eastAsia="方正仿宋_GBK" w:hAnsi="方正仿宋_GBK" w:cs="方正仿宋_GBK" w:hint="eastAsia"/>
          <w:sz w:val="30"/>
          <w:szCs w:val="30"/>
          <w:shd w:val="clear" w:color="auto" w:fill="FFFFFF"/>
        </w:rPr>
        <w:t>使用林地的</w:t>
      </w:r>
      <w:r>
        <w:rPr>
          <w:rFonts w:ascii="方正仿宋_GBK" w:eastAsia="方正仿宋_GBK" w:hAnsi="方正仿宋_GBK" w:cs="方正仿宋_GBK"/>
          <w:color w:val="000000"/>
          <w:sz w:val="30"/>
          <w:szCs w:val="30"/>
          <w:shd w:val="clear" w:color="auto" w:fill="FFFFFF"/>
        </w:rPr>
        <w:t>，按照林资发〔2019〕17号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shd w:val="clear" w:color="auto" w:fill="FFFFFF"/>
        </w:rPr>
        <w:t>文</w:t>
      </w:r>
      <w:r>
        <w:rPr>
          <w:rFonts w:ascii="方正仿宋_GBK" w:eastAsia="方正仿宋_GBK" w:hAnsi="方正仿宋_GBK" w:cs="方正仿宋_GBK"/>
          <w:color w:val="000000"/>
          <w:sz w:val="30"/>
          <w:szCs w:val="30"/>
          <w:shd w:val="clear" w:color="auto" w:fill="FFFFFF"/>
        </w:rPr>
        <w:t>有关规定执行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shd w:val="clear" w:color="auto" w:fill="FFFFFF"/>
        </w:rPr>
        <w:t>；已经批准立项新建或改扩建的风电场项目使用草原的，可按照批准立项时用地预审意见执行，不得扩大项目使用草原面积；已经通过用地预审，但项目未立项的，按本通知规定执行。</w:t>
      </w:r>
    </w:p>
    <w:p w:rsidR="000318F3" w:rsidRPr="00164838" w:rsidRDefault="00AE0733" w:rsidP="00164838">
      <w:pPr>
        <w:spacing w:after="0" w:line="560" w:lineRule="exact"/>
        <w:ind w:firstLine="600"/>
        <w:rPr>
          <w:rFonts w:ascii="方正仿宋_GBK" w:eastAsia="方正仿宋_GBK" w:hAnsi="方正仿宋_GBK" w:cs="方正仿宋_GBK"/>
          <w:sz w:val="30"/>
          <w:szCs w:val="30"/>
          <w:shd w:val="clear" w:color="auto" w:fill="FFFFFF"/>
        </w:rPr>
      </w:pPr>
      <w:r>
        <w:rPr>
          <w:rFonts w:ascii="方正仿宋_GBK" w:eastAsia="方正仿宋_GBK" w:hAnsi="方正仿宋_GBK" w:cs="方正仿宋_GBK"/>
          <w:sz w:val="30"/>
          <w:szCs w:val="30"/>
          <w:shd w:val="clear" w:color="auto" w:fill="FFFFFF"/>
        </w:rPr>
        <w:t>特此通知。</w:t>
      </w:r>
    </w:p>
    <w:sectPr w:rsidR="000318F3" w:rsidRPr="0016483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17" w:rsidRDefault="004A2817">
      <w:pPr>
        <w:spacing w:line="240" w:lineRule="auto"/>
      </w:pPr>
      <w:r>
        <w:separator/>
      </w:r>
    </w:p>
  </w:endnote>
  <w:endnote w:type="continuationSeparator" w:id="0">
    <w:p w:rsidR="004A2817" w:rsidRDefault="004A2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8F3" w:rsidRDefault="00AE0733">
    <w:pPr>
      <w:pStyle w:val="a4"/>
      <w:jc w:val="center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2343150</wp:posOffset>
              </wp:positionH>
              <wp:positionV relativeFrom="paragraph">
                <wp:posOffset>166370</wp:posOffset>
              </wp:positionV>
              <wp:extent cx="622935" cy="392430"/>
              <wp:effectExtent l="0" t="4445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318F3" w:rsidRDefault="00AE0733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45D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184.5pt;margin-top:13.1pt;width:49.05pt;height:30.9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" filled="f" stroked="f">
              <v:textbox style="mso-fit-shape-to-text:t" inset="0,0,0,0">
                <w:txbxContent>
                  <w:p w:rsidR="000318F3" w:rsidRDefault="00AE0733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A45D8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318F3" w:rsidRDefault="000318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17" w:rsidRDefault="004A2817">
      <w:pPr>
        <w:spacing w:line="240" w:lineRule="auto"/>
      </w:pPr>
      <w:r>
        <w:separator/>
      </w:r>
    </w:p>
  </w:footnote>
  <w:footnote w:type="continuationSeparator" w:id="0">
    <w:p w:rsidR="004A2817" w:rsidRDefault="004A28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8F3" w:rsidRDefault="00AE0733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2" name="ImpTraceLabe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318F3" w:rsidRDefault="00AE0733">
                          <w:r>
                            <w:t>&lt;root&gt;&lt;sender&gt;zhaoqianqian@nfga.gov.cn&lt;/sender&gt;&lt;type&gt;2&lt;/type&gt;&lt;subject&gt;</w:t>
                          </w:r>
                          <w:r>
                            <w:t>风电</w:t>
                          </w:r>
                          <w:r>
                            <w:t>&lt;/subject&gt;&lt;attachmentName&gt;</w:t>
                          </w:r>
                          <w:r>
                            <w:t>关于规范风电场项目使用林草地有关工作的通知（征求意见稿）</w:t>
                          </w:r>
                          <w:r>
                            <w:t>-</w:t>
                          </w:r>
                          <w:r>
                            <w:t>发文</w:t>
                          </w:r>
                          <w:r>
                            <w:t>.docx&lt;/attachmentName&gt;&lt;addressee&gt;wanghezhi@nfga.gov.cn&lt;/addressee&gt;&lt;mailSec&gt;</w:t>
                          </w:r>
                          <w:r>
                            <w:t>无密级</w:t>
                          </w:r>
                          <w:r>
                            <w:t>&lt;/mailSec&gt;&lt;sendTime&gt;2025-01-24 16:48:00&lt;/sendTime&gt;&lt;loadTime&gt;2025-01-24 16:48:21&lt;/loadTime&gt;&lt;/root&gt;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ImpTraceLabel" o:spid="_x0000_s1026" o:spt="202" type="#_x0000_t202" style="position:absolute;left:0pt;margin-left:0pt;margin-top:0pt;height:0pt;width:0pt;mso-position-horizontal-relative:page;mso-position-vertical-relative:page;z-index:251658240;mso-width-relative:page;mso-height-relative:page;" filled="f" stroked="f" coordsize="21600,21600" o:gfxdata="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DmOPXLzAAAAP8AAAAPAAAAAAAAAAEAIAAAADgAAABkcnMvZG93bnJldi54bWxQSwECFAAU&#10;AAAACACHTuJAhzuKQ+cBAADLAwAADgAAAAAAAAABACAAAAAxAQAAZHJzL2Uyb0RvYy54bWxQSwUG&#10;AAAAAAYABgBZAQAAi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t>&lt;root&gt;&lt;sender&gt;zhaoqianqian@nfga.gov.cn&lt;/sender&gt;&lt;type&gt;2&lt;/type&gt;&lt;subject&gt;风电&lt;/subject&gt;&lt;attachmentName&gt;关于规范风电场项目使用林草地有关工作的通知（征求意见稿）-发文.docx&lt;/attachmentName&gt;&lt;addressee&gt;wanghezhi@nfga.gov.cn&lt;/addressee&gt;&lt;mailSec&gt;无密级&lt;/mailSec&gt;&lt;sendTime&gt;2025-01-24 16:48:00&lt;/sendTime&gt;&lt;loadTime&gt;2025-01-24 16:48:21&lt;/loadTime&gt;&lt;/root&gt;</w:t>
                    </w:r>
                  </w:p>
                </w:txbxContent>
              </v:textbox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倩倩:发送处室审核">
    <w15:presenceInfo w15:providerId="None" w15:userId="赵倩倩:发送处室审核"/>
  </w15:person>
  <w15:person w15:author="周晨:发送文书处初审">
    <w15:presenceInfo w15:providerId="None" w15:userId="周晨:发送文书处初审"/>
  </w15:person>
  <w15:person w15:author="张宇:发送文书处长审">
    <w15:presenceInfo w15:providerId="None" w15:userId="张宇:发送文书处长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OGJlYTllMDExZDEwYTE4OWRlMDVmYTI0ODdkZDQifQ=="/>
  </w:docVars>
  <w:rsids>
    <w:rsidRoot w:val="00B14911"/>
    <w:rsid w:val="97CF1786"/>
    <w:rsid w:val="BFED7391"/>
    <w:rsid w:val="CEB9549B"/>
    <w:rsid w:val="D8FE865F"/>
    <w:rsid w:val="DFEEACAF"/>
    <w:rsid w:val="EC49A6F3"/>
    <w:rsid w:val="EFEF4E91"/>
    <w:rsid w:val="FAFE4934"/>
    <w:rsid w:val="FB9E9A34"/>
    <w:rsid w:val="FBC60872"/>
    <w:rsid w:val="FBF3D78A"/>
    <w:rsid w:val="FBFFF3FE"/>
    <w:rsid w:val="FD71E63E"/>
    <w:rsid w:val="FDDD89D1"/>
    <w:rsid w:val="FEFD7240"/>
    <w:rsid w:val="FFBBC2B1"/>
    <w:rsid w:val="FFF8EDD6"/>
    <w:rsid w:val="FFFF8717"/>
    <w:rsid w:val="0002677B"/>
    <w:rsid w:val="000318F3"/>
    <w:rsid w:val="0008382F"/>
    <w:rsid w:val="000A2254"/>
    <w:rsid w:val="000C6743"/>
    <w:rsid w:val="001009E0"/>
    <w:rsid w:val="001264B2"/>
    <w:rsid w:val="00164838"/>
    <w:rsid w:val="002874B2"/>
    <w:rsid w:val="002D2DB6"/>
    <w:rsid w:val="004A2817"/>
    <w:rsid w:val="004C61DF"/>
    <w:rsid w:val="005607FC"/>
    <w:rsid w:val="005F6E1A"/>
    <w:rsid w:val="007A5D0C"/>
    <w:rsid w:val="00881412"/>
    <w:rsid w:val="0092394D"/>
    <w:rsid w:val="009437F0"/>
    <w:rsid w:val="009E2A41"/>
    <w:rsid w:val="009F1C02"/>
    <w:rsid w:val="00AA24D6"/>
    <w:rsid w:val="00AA7C79"/>
    <w:rsid w:val="00AE0733"/>
    <w:rsid w:val="00B14911"/>
    <w:rsid w:val="00BB50FE"/>
    <w:rsid w:val="00C73AEF"/>
    <w:rsid w:val="00D273AB"/>
    <w:rsid w:val="00DE2B1D"/>
    <w:rsid w:val="00EA45D8"/>
    <w:rsid w:val="39F2A856"/>
    <w:rsid w:val="39F2E511"/>
    <w:rsid w:val="3EFD6645"/>
    <w:rsid w:val="3FF68841"/>
    <w:rsid w:val="44AEB5E5"/>
    <w:rsid w:val="4DF7247A"/>
    <w:rsid w:val="5BFFF29E"/>
    <w:rsid w:val="5C0BBEF5"/>
    <w:rsid w:val="6EFF7791"/>
    <w:rsid w:val="75DADB96"/>
    <w:rsid w:val="7FFA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pPr>
      <w:spacing w:after="200" w:line="276" w:lineRule="auto"/>
    </w:pPr>
    <w:rPr>
      <w:kern w:val="2"/>
      <w:sz w:val="21"/>
      <w:szCs w:val="22"/>
    </w:rPr>
  </w:style>
  <w:style w:type="character" w:customStyle="1" w:styleId="Char2">
    <w:name w:val="标题 Char"/>
    <w:basedOn w:val="a0"/>
    <w:link w:val="a6"/>
    <w:uiPriority w:val="10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pPr>
      <w:spacing w:after="200" w:line="276" w:lineRule="auto"/>
    </w:pPr>
    <w:rPr>
      <w:kern w:val="2"/>
      <w:sz w:val="21"/>
      <w:szCs w:val="22"/>
    </w:rPr>
  </w:style>
  <w:style w:type="character" w:customStyle="1" w:styleId="Char2">
    <w:name w:val="标题 Char"/>
    <w:basedOn w:val="a0"/>
    <w:link w:val="a6"/>
    <w:uiPriority w:val="10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1026</Characters>
  <Application>Microsoft Office Word</Application>
  <DocSecurity>0</DocSecurity>
  <Lines>8</Lines>
  <Paragraphs>2</Paragraphs>
  <ScaleCrop>false</ScaleCrop>
  <Company>Lenovo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</dc:creator>
  <cp:lastModifiedBy>Administrator</cp:lastModifiedBy>
  <cp:revision>2</cp:revision>
  <cp:lastPrinted>2024-12-21T01:25:00Z</cp:lastPrinted>
  <dcterms:created xsi:type="dcterms:W3CDTF">2025-03-05T02:31:00Z</dcterms:created>
  <dcterms:modified xsi:type="dcterms:W3CDTF">2025-03-05T02:31:00Z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7F1FA0557550463E88A1A7C7CF8F3BF8_12</vt:lpwstr>
  </property>
  <property fmtid="{D5CDD505-2E9C-101B-9397-08002B2CF9AE}" pid="3" name="KSOProductBuildVer">
    <vt:lpwstr>2052-11.8.2.10422</vt:lpwstr>
  </property>
</Properties>
</file>