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微软雅黑" w:asciiTheme="minorEastAsia" w:hAnsiTheme="minorEastAsia"/>
          <w:bCs/>
          <w:kern w:val="0"/>
          <w:sz w:val="30"/>
          <w:szCs w:val="30"/>
        </w:rPr>
      </w:pPr>
      <w:r>
        <w:rPr>
          <w:rFonts w:hint="eastAsia" w:cs="微软雅黑" w:asciiTheme="minorEastAsia" w:hAnsiTheme="minorEastAsia"/>
          <w:bCs/>
          <w:kern w:val="0"/>
          <w:sz w:val="30"/>
          <w:szCs w:val="30"/>
        </w:rPr>
        <w:t>UDC</w:t>
      </w:r>
    </w:p>
    <w:p>
      <w:pPr>
        <w:wordWrap w:val="0"/>
        <w:autoSpaceDE w:val="0"/>
        <w:autoSpaceDN w:val="0"/>
        <w:adjustRightInd w:val="0"/>
        <w:jc w:val="right"/>
        <w:rPr>
          <w:rFonts w:cs="微软雅黑" w:asciiTheme="minorEastAsia" w:hAnsiTheme="minorEastAsia"/>
          <w:bCs/>
          <w:kern w:val="0"/>
          <w:sz w:val="36"/>
          <w:szCs w:val="36"/>
        </w:rPr>
      </w:pPr>
      <w:r>
        <w:rPr>
          <w:rFonts w:hint="eastAsia" w:cs="微软雅黑" w:asciiTheme="minorEastAsia" w:hAnsiTheme="minorEastAsia"/>
          <w:bCs/>
          <w:kern w:val="0"/>
          <w:sz w:val="36"/>
          <w:szCs w:val="36"/>
        </w:rPr>
        <w:t xml:space="preserve">中华人民共和国国家标准    </w:t>
      </w:r>
      <w:r>
        <w:rPr>
          <w:rFonts w:hint="eastAsia" w:cs="微软雅黑" w:asciiTheme="minorEastAsia" w:hAnsiTheme="minorEastAsia"/>
          <w:bCs/>
          <w:kern w:val="0"/>
          <w:sz w:val="36"/>
          <w:szCs w:val="36"/>
        </w:rPr>
        <w:drawing>
          <wp:inline distT="0" distB="0" distL="0" distR="0">
            <wp:extent cx="1078230" cy="586740"/>
            <wp:effectExtent l="0" t="0" r="7620" b="381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8">
                      <a:extLst>
                        <a:ext uri="{28A0092B-C50C-407E-A947-70E740481C1C}">
                          <a14:useLocalDpi xmlns:a14="http://schemas.microsoft.com/office/drawing/2010/main" val="false"/>
                        </a:ext>
                      </a:extLst>
                    </a:blip>
                    <a:srcRect r="1682"/>
                    <a:stretch>
                      <a:fillRect/>
                    </a:stretch>
                  </pic:blipFill>
                  <pic:spPr>
                    <a:xfrm>
                      <a:off x="0" y="0"/>
                      <a:ext cx="1078230" cy="586740"/>
                    </a:xfrm>
                    <a:prstGeom prst="rect">
                      <a:avLst/>
                    </a:prstGeom>
                    <a:noFill/>
                    <a:ln>
                      <a:noFill/>
                    </a:ln>
                  </pic:spPr>
                </pic:pic>
              </a:graphicData>
            </a:graphic>
          </wp:inline>
        </w:drawing>
      </w:r>
    </w:p>
    <w:p>
      <w:pPr>
        <w:autoSpaceDE w:val="0"/>
        <w:autoSpaceDN w:val="0"/>
        <w:adjustRightInd w:val="0"/>
        <w:rPr>
          <w:rFonts w:cs="微软雅黑" w:asciiTheme="minorEastAsia" w:hAnsiTheme="minorEastAsia"/>
          <w:bCs/>
          <w:kern w:val="0"/>
          <w:sz w:val="28"/>
          <w:szCs w:val="28"/>
        </w:rPr>
      </w:pPr>
      <w:r>
        <w:rPr>
          <w:rFonts w:hint="eastAsia" w:cs="微软雅黑" w:asciiTheme="minorEastAsia" w:hAnsiTheme="minorEastAsia"/>
          <w:bCs/>
          <w:kern w:val="0"/>
          <w:sz w:val="24"/>
          <w:szCs w:val="24"/>
        </w:rPr>
        <w:t xml:space="preserve">P                                              </w:t>
      </w:r>
      <w:r>
        <w:rPr>
          <w:rFonts w:hint="eastAsia" w:cs="微软雅黑" w:asciiTheme="minorEastAsia" w:hAnsiTheme="minorEastAsia"/>
          <w:bCs/>
          <w:kern w:val="0"/>
          <w:sz w:val="28"/>
          <w:szCs w:val="28"/>
        </w:rPr>
        <w:t>GB 55</w:t>
      </w:r>
      <w:r>
        <w:rPr>
          <w:rFonts w:hint="eastAsia" w:cs="微软雅黑" w:asciiTheme="minorEastAsia" w:hAnsiTheme="minorEastAsia"/>
          <w:bCs/>
          <w:kern w:val="0"/>
          <w:sz w:val="24"/>
          <w:szCs w:val="24"/>
        </w:rPr>
        <w:t>XXX</w:t>
      </w:r>
      <w:r>
        <w:rPr>
          <w:rFonts w:hint="eastAsia" w:cs="微软雅黑" w:asciiTheme="minorEastAsia" w:hAnsiTheme="minorEastAsia"/>
          <w:bCs/>
          <w:kern w:val="0"/>
          <w:sz w:val="28"/>
          <w:szCs w:val="28"/>
        </w:rPr>
        <w:t xml:space="preserve"> – 202X</w:t>
      </w:r>
    </w:p>
    <w:p>
      <w:pPr>
        <w:autoSpaceDE w:val="0"/>
        <w:autoSpaceDN w:val="0"/>
        <w:adjustRightInd w:val="0"/>
        <w:rPr>
          <w:rFonts w:cs="微软雅黑" w:asciiTheme="minorEastAsia" w:hAnsiTheme="minorEastAsia"/>
          <w:bCs/>
          <w:kern w:val="0"/>
          <w:sz w:val="28"/>
          <w:szCs w:val="28"/>
        </w:rPr>
      </w:pPr>
      <w:r>
        <w:rPr>
          <w:rFonts w:cs="微软雅黑" w:asciiTheme="minorEastAsia" w:hAnsiTheme="minorEastAsia"/>
          <w:bCs/>
          <w:szCs w:val="24"/>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54610</wp:posOffset>
                </wp:positionV>
                <wp:extent cx="5666740" cy="0"/>
                <wp:effectExtent l="0" t="0" r="29210" b="1905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flipV="true">
                          <a:off x="0" y="0"/>
                          <a:ext cx="56667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9pt;margin-top:4.3pt;height:0pt;width:446.2pt;z-index:251659264;mso-width-relative:page;mso-height-relative:page;" filled="f" stroked="t" coordsize="21600,21600" o:gfxdata="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rVTHH&#10;1AAAAAcBAAAPAAAAAAAAAAEAIAAAADgAAABkcnMvZG93bnJldi54bWxQSwECFAAUAAAACACHTuJA&#10;/pF+kdYBAAB7AwAADgAAAAAAAAABACAAAAA5AQAAZHJzL2Uyb0RvYy54bWxQSwUGAAAAAAYABgBZ&#10;AQAAgQUAAAAA&#10;">
                <v:fill on="f" focussize="0,0"/>
                <v:stroke weight="1.5pt" color="#000000" joinstyle="round"/>
                <v:imagedata o:title=""/>
                <o:lock v:ext="edit" aspectratio="f"/>
              </v:line>
            </w:pict>
          </mc:Fallback>
        </mc:AlternateContent>
      </w:r>
    </w:p>
    <w:p>
      <w:pPr>
        <w:autoSpaceDE w:val="0"/>
        <w:autoSpaceDN w:val="0"/>
        <w:adjustRightInd w:val="0"/>
        <w:rPr>
          <w:rFonts w:cs="微软雅黑" w:asciiTheme="minorEastAsia" w:hAnsiTheme="minorEastAsia"/>
          <w:bCs/>
          <w:kern w:val="0"/>
          <w:sz w:val="28"/>
          <w:szCs w:val="28"/>
        </w:rPr>
      </w:pPr>
    </w:p>
    <w:p>
      <w:pPr>
        <w:spacing w:before="312" w:beforeLines="100" w:after="312" w:afterLines="100" w:line="300" w:lineRule="auto"/>
        <w:jc w:val="center"/>
        <w:rPr>
          <w:rFonts w:cs="微软雅黑" w:asciiTheme="minorEastAsia" w:hAnsiTheme="minorEastAsia"/>
          <w:b/>
          <w:bCs w:val="0"/>
          <w:w w:val="95"/>
          <w:sz w:val="48"/>
          <w:szCs w:val="28"/>
        </w:rPr>
      </w:pPr>
      <w:r>
        <w:rPr>
          <w:rFonts w:hint="eastAsia" w:cs="微软雅黑" w:asciiTheme="minorEastAsia" w:hAnsiTheme="minorEastAsia"/>
          <w:b/>
          <w:bCs w:val="0"/>
          <w:w w:val="95"/>
          <w:sz w:val="48"/>
          <w:szCs w:val="28"/>
        </w:rPr>
        <w:t>太阳能发电工程项目规范</w:t>
      </w:r>
    </w:p>
    <w:p>
      <w:pPr>
        <w:autoSpaceDE w:val="0"/>
        <w:autoSpaceDN w:val="0"/>
        <w:adjustRightInd w:val="0"/>
        <w:jc w:val="center"/>
        <w:rPr>
          <w:rFonts w:cs="微软雅黑" w:asciiTheme="minorEastAsia" w:hAnsiTheme="minorEastAsia"/>
          <w:bCs/>
          <w:kern w:val="0"/>
          <w:sz w:val="32"/>
          <w:szCs w:val="32"/>
        </w:rPr>
      </w:pPr>
      <w:r>
        <w:rPr>
          <w:rFonts w:hint="eastAsia" w:cs="微软雅黑" w:asciiTheme="minorEastAsia" w:hAnsiTheme="minorEastAsia"/>
          <w:bCs/>
          <w:w w:val="95"/>
          <w:sz w:val="36"/>
          <w:szCs w:val="36"/>
        </w:rPr>
        <w:t xml:space="preserve">Project Code for Solar Power Engineering </w:t>
      </w:r>
    </w:p>
    <w:p>
      <w:pPr>
        <w:autoSpaceDE w:val="0"/>
        <w:autoSpaceDN w:val="0"/>
        <w:adjustRightInd w:val="0"/>
        <w:jc w:val="center"/>
        <w:rPr>
          <w:rFonts w:cs="微软雅黑" w:asciiTheme="minorEastAsia" w:hAnsiTheme="minorEastAsia"/>
          <w:bCs/>
          <w:kern w:val="0"/>
          <w:sz w:val="36"/>
          <w:szCs w:val="36"/>
        </w:rPr>
      </w:pPr>
    </w:p>
    <w:p>
      <w:pPr>
        <w:autoSpaceDE w:val="0"/>
        <w:autoSpaceDN w:val="0"/>
        <w:adjustRightInd w:val="0"/>
        <w:rPr>
          <w:rFonts w:cs="微软雅黑" w:asciiTheme="minorEastAsia" w:hAnsiTheme="minorEastAsia"/>
          <w:bCs/>
          <w:kern w:val="0"/>
          <w:sz w:val="28"/>
          <w:szCs w:val="28"/>
        </w:rPr>
      </w:pPr>
    </w:p>
    <w:p>
      <w:pPr>
        <w:autoSpaceDE w:val="0"/>
        <w:autoSpaceDN w:val="0"/>
        <w:adjustRightInd w:val="0"/>
        <w:jc w:val="center"/>
        <w:rPr>
          <w:rFonts w:cs="微软雅黑" w:asciiTheme="minorEastAsia" w:hAnsiTheme="minorEastAsia"/>
          <w:b/>
          <w:bCs w:val="0"/>
          <w:kern w:val="0"/>
          <w:sz w:val="32"/>
          <w:szCs w:val="32"/>
        </w:rPr>
      </w:pPr>
      <w:r>
        <w:rPr>
          <w:rFonts w:cs="微软雅黑" w:asciiTheme="minorEastAsia" w:hAnsiTheme="minorEastAsia"/>
          <w:b/>
          <w:bCs w:val="0"/>
          <w:kern w:val="0"/>
          <w:sz w:val="32"/>
          <w:szCs w:val="32"/>
        </w:rPr>
        <w:t>（征求意见稿）</w:t>
      </w:r>
    </w:p>
    <w:p>
      <w:pPr>
        <w:autoSpaceDE w:val="0"/>
        <w:autoSpaceDN w:val="0"/>
        <w:adjustRightInd w:val="0"/>
        <w:rPr>
          <w:rFonts w:cs="微软雅黑" w:asciiTheme="minorEastAsia" w:hAnsiTheme="minorEastAsia"/>
          <w:bCs/>
          <w:kern w:val="0"/>
          <w:sz w:val="28"/>
          <w:szCs w:val="28"/>
        </w:rPr>
      </w:pPr>
    </w:p>
    <w:p>
      <w:pPr>
        <w:autoSpaceDE w:val="0"/>
        <w:autoSpaceDN w:val="0"/>
        <w:adjustRightInd w:val="0"/>
        <w:rPr>
          <w:rFonts w:cs="微软雅黑" w:asciiTheme="minorEastAsia" w:hAnsiTheme="minorEastAsia"/>
          <w:bCs/>
          <w:kern w:val="0"/>
          <w:sz w:val="28"/>
          <w:szCs w:val="28"/>
        </w:rPr>
      </w:pPr>
    </w:p>
    <w:p>
      <w:pPr>
        <w:autoSpaceDE w:val="0"/>
        <w:autoSpaceDN w:val="0"/>
        <w:adjustRightInd w:val="0"/>
        <w:rPr>
          <w:rFonts w:cs="微软雅黑" w:asciiTheme="minorEastAsia" w:hAnsiTheme="minorEastAsia"/>
          <w:bCs/>
          <w:kern w:val="0"/>
          <w:sz w:val="28"/>
          <w:szCs w:val="28"/>
        </w:rPr>
      </w:pPr>
    </w:p>
    <w:p>
      <w:pPr>
        <w:autoSpaceDE w:val="0"/>
        <w:autoSpaceDN w:val="0"/>
        <w:adjustRightInd w:val="0"/>
        <w:rPr>
          <w:rFonts w:cs="微软雅黑" w:asciiTheme="minorEastAsia" w:hAnsiTheme="minorEastAsia"/>
          <w:bCs/>
          <w:kern w:val="0"/>
          <w:sz w:val="28"/>
          <w:szCs w:val="28"/>
        </w:rPr>
      </w:pPr>
    </w:p>
    <w:p>
      <w:pPr>
        <w:autoSpaceDE w:val="0"/>
        <w:autoSpaceDN w:val="0"/>
        <w:adjustRightInd w:val="0"/>
        <w:rPr>
          <w:rFonts w:cs="微软雅黑" w:asciiTheme="minorEastAsia" w:hAnsiTheme="minorEastAsia"/>
          <w:bCs/>
          <w:kern w:val="0"/>
          <w:sz w:val="28"/>
          <w:szCs w:val="28"/>
        </w:rPr>
      </w:pPr>
    </w:p>
    <w:p>
      <w:pPr>
        <w:autoSpaceDE w:val="0"/>
        <w:autoSpaceDN w:val="0"/>
        <w:adjustRightInd w:val="0"/>
        <w:spacing w:after="312" w:afterLines="100"/>
        <w:rPr>
          <w:rFonts w:cs="微软雅黑" w:asciiTheme="minorEastAsia" w:hAnsiTheme="minorEastAsia"/>
          <w:bCs/>
          <w:kern w:val="0"/>
          <w:sz w:val="28"/>
          <w:szCs w:val="28"/>
        </w:rPr>
      </w:pPr>
      <w:r>
        <w:rPr>
          <w:rFonts w:cs="微软雅黑" w:asciiTheme="minorEastAsia" w:hAnsiTheme="minorEastAsia"/>
          <w:bCs/>
          <w:szCs w:val="24"/>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368935</wp:posOffset>
                </wp:positionV>
                <wp:extent cx="5666740" cy="0"/>
                <wp:effectExtent l="0" t="0" r="29210" b="1905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flipV="true">
                          <a:off x="0" y="0"/>
                          <a:ext cx="56667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05pt;margin-top:29.05pt;height:0pt;width:446.2pt;z-index:251661312;mso-width-relative:page;mso-height-relative:page;" filled="f" stroked="t" coordsize="21600,21600" o:gfxdata="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L/Q&#10;PtYAAAAJAQAADwAAAAAAAAABACAAAAA4AAAAZHJzL2Rvd25yZXYueG1sUEsBAhQAFAAAAAgAh07i&#10;QFyQCgDVAQAAewMAAA4AAAAAAAAAAQAgAAAAOwEAAGRycy9lMm9Eb2MueG1sUEsFBgAAAAAGAAYA&#10;WQEAAIIFAAAAAA==&#10;">
                <v:fill on="f" focussize="0,0"/>
                <v:stroke weight="1.5pt" color="#000000" joinstyle="round"/>
                <v:imagedata o:title=""/>
                <o:lock v:ext="edit" aspectratio="f"/>
              </v:line>
            </w:pict>
          </mc:Fallback>
        </mc:AlternateContent>
      </w:r>
      <w:r>
        <w:rPr>
          <w:rFonts w:hint="eastAsia" w:cs="微软雅黑" w:asciiTheme="minorEastAsia" w:hAnsiTheme="minorEastAsia"/>
          <w:bCs/>
          <w:kern w:val="0"/>
          <w:sz w:val="28"/>
          <w:szCs w:val="28"/>
        </w:rPr>
        <w:t>202X– XX –XX 发布                   202X – XX –XX  实施</w:t>
      </w:r>
    </w:p>
    <w:tbl>
      <w:tblPr>
        <w:tblStyle w:val="23"/>
        <w:tblW w:w="8764" w:type="dxa"/>
        <w:tblInd w:w="0" w:type="dxa"/>
        <w:tblLayout w:type="fixed"/>
        <w:tblCellMar>
          <w:top w:w="0" w:type="dxa"/>
          <w:left w:w="108" w:type="dxa"/>
          <w:bottom w:w="0" w:type="dxa"/>
          <w:right w:w="108" w:type="dxa"/>
        </w:tblCellMar>
      </w:tblPr>
      <w:tblGrid>
        <w:gridCol w:w="5958"/>
        <w:gridCol w:w="2806"/>
      </w:tblGrid>
      <w:tr>
        <w:tblPrEx>
          <w:tblCellMar>
            <w:top w:w="0" w:type="dxa"/>
            <w:left w:w="108" w:type="dxa"/>
            <w:bottom w:w="0" w:type="dxa"/>
            <w:right w:w="108" w:type="dxa"/>
          </w:tblCellMar>
        </w:tblPrEx>
        <w:tc>
          <w:tcPr>
            <w:tcW w:w="5958" w:type="dxa"/>
          </w:tcPr>
          <w:p>
            <w:pPr>
              <w:autoSpaceDE w:val="0"/>
              <w:autoSpaceDN w:val="0"/>
              <w:adjustRightInd w:val="0"/>
              <w:jc w:val="distribute"/>
              <w:rPr>
                <w:rFonts w:cs="微软雅黑" w:asciiTheme="minorEastAsia" w:hAnsiTheme="minorEastAsia"/>
                <w:bCs/>
                <w:spacing w:val="40"/>
                <w:kern w:val="0"/>
                <w:sz w:val="28"/>
                <w:szCs w:val="28"/>
              </w:rPr>
            </w:pPr>
            <w:r>
              <w:rPr>
                <w:rFonts w:hint="eastAsia" w:cs="微软雅黑" w:asciiTheme="minorEastAsia" w:hAnsiTheme="minorEastAsia"/>
                <w:bCs/>
                <w:spacing w:val="40"/>
                <w:kern w:val="0"/>
                <w:sz w:val="28"/>
                <w:szCs w:val="28"/>
              </w:rPr>
              <w:t>中华人民共和国住房和城乡建设部</w:t>
            </w:r>
          </w:p>
        </w:tc>
        <w:tc>
          <w:tcPr>
            <w:tcW w:w="2806" w:type="dxa"/>
            <w:vMerge w:val="restart"/>
            <w:vAlign w:val="center"/>
          </w:tcPr>
          <w:p>
            <w:pPr>
              <w:autoSpaceDE w:val="0"/>
              <w:autoSpaceDN w:val="0"/>
              <w:adjustRightInd w:val="0"/>
              <w:jc w:val="center"/>
              <w:rPr>
                <w:rFonts w:cs="微软雅黑" w:asciiTheme="minorEastAsia" w:hAnsiTheme="minorEastAsia"/>
                <w:bCs/>
                <w:kern w:val="0"/>
                <w:sz w:val="28"/>
                <w:szCs w:val="28"/>
              </w:rPr>
            </w:pPr>
            <w:r>
              <w:rPr>
                <w:rFonts w:hint="eastAsia" w:cs="微软雅黑" w:asciiTheme="minorEastAsia" w:hAnsiTheme="minorEastAsia"/>
                <w:bCs/>
                <w:kern w:val="0"/>
                <w:sz w:val="28"/>
                <w:szCs w:val="28"/>
              </w:rPr>
              <w:t>联合发布</w:t>
            </w:r>
          </w:p>
        </w:tc>
      </w:tr>
      <w:tr>
        <w:tblPrEx>
          <w:tblCellMar>
            <w:top w:w="0" w:type="dxa"/>
            <w:left w:w="108" w:type="dxa"/>
            <w:bottom w:w="0" w:type="dxa"/>
            <w:right w:w="108" w:type="dxa"/>
          </w:tblCellMar>
        </w:tblPrEx>
        <w:tc>
          <w:tcPr>
            <w:tcW w:w="5958" w:type="dxa"/>
          </w:tcPr>
          <w:p>
            <w:pPr>
              <w:autoSpaceDE w:val="0"/>
              <w:autoSpaceDN w:val="0"/>
              <w:adjustRightInd w:val="0"/>
              <w:jc w:val="distribute"/>
              <w:rPr>
                <w:rFonts w:cs="微软雅黑" w:asciiTheme="minorEastAsia" w:hAnsiTheme="minorEastAsia"/>
                <w:bCs/>
                <w:kern w:val="0"/>
                <w:sz w:val="28"/>
                <w:szCs w:val="28"/>
              </w:rPr>
            </w:pPr>
            <w:r>
              <w:rPr>
                <w:rFonts w:hint="eastAsia" w:cs="微软雅黑" w:asciiTheme="minorEastAsia" w:hAnsiTheme="minorEastAsia"/>
                <w:bCs/>
                <w:kern w:val="0"/>
                <w:sz w:val="28"/>
                <w:szCs w:val="28"/>
              </w:rPr>
              <w:t>国家市场监督管理总局</w:t>
            </w:r>
          </w:p>
        </w:tc>
        <w:tc>
          <w:tcPr>
            <w:tcW w:w="2806" w:type="dxa"/>
            <w:vMerge w:val="continue"/>
            <w:vAlign w:val="center"/>
          </w:tcPr>
          <w:p>
            <w:pPr>
              <w:widowControl/>
              <w:jc w:val="left"/>
              <w:rPr>
                <w:rFonts w:cs="微软雅黑" w:asciiTheme="minorEastAsia" w:hAnsiTheme="minorEastAsia"/>
                <w:bCs/>
                <w:kern w:val="0"/>
                <w:sz w:val="28"/>
                <w:szCs w:val="28"/>
              </w:rPr>
            </w:pPr>
          </w:p>
        </w:tc>
      </w:tr>
    </w:tbl>
    <w:p>
      <w:pPr>
        <w:rPr>
          <w:rFonts w:cs="微软雅黑" w:asciiTheme="minorEastAsia" w:hAnsiTheme="minorEastAsia"/>
          <w:bCs/>
          <w:szCs w:val="24"/>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pPr>
        <w:rPr>
          <w:rFonts w:cs="微软雅黑" w:asciiTheme="minorEastAsia" w:hAnsiTheme="minorEastAsia"/>
          <w:bCs/>
          <w:szCs w:val="24"/>
        </w:rPr>
      </w:pPr>
    </w:p>
    <w:p>
      <w:pPr>
        <w:widowControl/>
        <w:rPr>
          <w:rFonts w:cs="微软雅黑" w:asciiTheme="minorEastAsia" w:hAnsiTheme="minorEastAsia"/>
          <w:bCs/>
          <w:kern w:val="0"/>
          <w:sz w:val="32"/>
          <w:szCs w:val="32"/>
        </w:rPr>
      </w:pPr>
    </w:p>
    <w:p>
      <w:pPr>
        <w:spacing w:after="100" w:line="360" w:lineRule="auto"/>
        <w:rPr>
          <w:rFonts w:cs="微软雅黑" w:asciiTheme="minorEastAsia" w:hAnsiTheme="minorEastAsia"/>
          <w:bCs/>
          <w:sz w:val="28"/>
          <w:szCs w:val="28"/>
        </w:rPr>
      </w:pPr>
    </w:p>
    <w:p>
      <w:pPr>
        <w:autoSpaceDE w:val="0"/>
        <w:autoSpaceDN w:val="0"/>
        <w:adjustRightInd w:val="0"/>
        <w:jc w:val="center"/>
        <w:rPr>
          <w:rFonts w:cs="微软雅黑" w:asciiTheme="minorEastAsia" w:hAnsiTheme="minorEastAsia"/>
          <w:bCs/>
          <w:kern w:val="0"/>
          <w:sz w:val="32"/>
          <w:szCs w:val="32"/>
        </w:rPr>
      </w:pPr>
      <w:r>
        <w:rPr>
          <w:rFonts w:hint="eastAsia" w:cs="微软雅黑" w:asciiTheme="minorEastAsia" w:hAnsiTheme="minorEastAsia"/>
          <w:bCs/>
          <w:kern w:val="0"/>
          <w:sz w:val="32"/>
          <w:szCs w:val="32"/>
        </w:rPr>
        <w:t>中华人民共和国国家标准</w:t>
      </w:r>
    </w:p>
    <w:p>
      <w:pPr>
        <w:spacing w:line="300" w:lineRule="auto"/>
        <w:jc w:val="center"/>
        <w:rPr>
          <w:rFonts w:cs="微软雅黑" w:asciiTheme="minorEastAsia" w:hAnsiTheme="minorEastAsia"/>
          <w:bCs/>
          <w:w w:val="95"/>
          <w:sz w:val="48"/>
          <w:szCs w:val="28"/>
        </w:rPr>
      </w:pPr>
    </w:p>
    <w:p>
      <w:pPr>
        <w:jc w:val="center"/>
        <w:outlineLvl w:val="0"/>
        <w:rPr>
          <w:rFonts w:cs="微软雅黑" w:asciiTheme="minorEastAsia" w:hAnsiTheme="minorEastAsia"/>
          <w:bCs/>
          <w:w w:val="95"/>
          <w:sz w:val="36"/>
          <w:szCs w:val="36"/>
        </w:rPr>
      </w:pPr>
      <w:bookmarkStart w:id="0" w:name="_Toc127515437"/>
      <w:bookmarkStart w:id="1" w:name="_Toc127520912"/>
      <w:bookmarkStart w:id="2" w:name="_Toc11126"/>
      <w:bookmarkStart w:id="3" w:name="_Toc127516400"/>
      <w:bookmarkStart w:id="4" w:name="_Toc127515668"/>
      <w:bookmarkStart w:id="5" w:name="_Toc3310"/>
      <w:bookmarkStart w:id="6" w:name="_Toc1538"/>
      <w:r>
        <w:rPr>
          <w:rFonts w:hint="eastAsia" w:cs="微软雅黑" w:asciiTheme="minorEastAsia" w:hAnsiTheme="minorEastAsia"/>
          <w:bCs/>
          <w:w w:val="95"/>
          <w:sz w:val="48"/>
          <w:szCs w:val="28"/>
        </w:rPr>
        <w:t>太阳能发电工程项目规范</w:t>
      </w:r>
      <w:bookmarkEnd w:id="0"/>
      <w:bookmarkEnd w:id="1"/>
      <w:bookmarkEnd w:id="2"/>
      <w:bookmarkEnd w:id="3"/>
      <w:bookmarkEnd w:id="4"/>
      <w:bookmarkEnd w:id="5"/>
      <w:bookmarkEnd w:id="6"/>
    </w:p>
    <w:p>
      <w:pPr>
        <w:jc w:val="center"/>
        <w:rPr>
          <w:rFonts w:cs="微软雅黑" w:asciiTheme="minorEastAsia" w:hAnsiTheme="minorEastAsia"/>
          <w:bCs/>
          <w:kern w:val="0"/>
          <w:sz w:val="30"/>
          <w:szCs w:val="30"/>
        </w:rPr>
      </w:pPr>
      <w:r>
        <w:rPr>
          <w:rFonts w:hint="eastAsia" w:cs="微软雅黑" w:asciiTheme="minorEastAsia" w:hAnsiTheme="minorEastAsia"/>
          <w:bCs/>
          <w:kern w:val="0"/>
          <w:sz w:val="30"/>
          <w:szCs w:val="30"/>
        </w:rPr>
        <w:t xml:space="preserve">Project Code for Solar Power Engineering </w:t>
      </w:r>
    </w:p>
    <w:p>
      <w:pPr>
        <w:jc w:val="center"/>
        <w:rPr>
          <w:rFonts w:cs="微软雅黑" w:asciiTheme="minorEastAsia" w:hAnsiTheme="minorEastAsia"/>
          <w:bCs/>
          <w:kern w:val="0"/>
          <w:sz w:val="30"/>
          <w:szCs w:val="30"/>
        </w:rPr>
      </w:pPr>
      <w:r>
        <w:rPr>
          <w:rFonts w:hint="eastAsia" w:cs="微软雅黑" w:asciiTheme="minorEastAsia" w:hAnsiTheme="minorEastAsia"/>
          <w:bCs/>
          <w:kern w:val="0"/>
          <w:sz w:val="30"/>
          <w:szCs w:val="30"/>
        </w:rPr>
        <w:t>GB 55XXX -202X</w:t>
      </w:r>
    </w:p>
    <w:p>
      <w:pPr>
        <w:jc w:val="center"/>
        <w:rPr>
          <w:rFonts w:cs="微软雅黑" w:asciiTheme="minorEastAsia" w:hAnsiTheme="minorEastAsia"/>
          <w:bCs/>
          <w:kern w:val="0"/>
          <w:sz w:val="28"/>
          <w:szCs w:val="28"/>
        </w:rPr>
      </w:pPr>
    </w:p>
    <w:p>
      <w:pPr>
        <w:autoSpaceDE w:val="0"/>
        <w:autoSpaceDN w:val="0"/>
        <w:adjustRightInd w:val="0"/>
        <w:ind w:firstLine="1134" w:firstLineChars="405"/>
        <w:jc w:val="left"/>
        <w:rPr>
          <w:rFonts w:cs="微软雅黑" w:asciiTheme="minorEastAsia" w:hAnsiTheme="minorEastAsia"/>
          <w:bCs/>
          <w:kern w:val="0"/>
          <w:sz w:val="28"/>
          <w:szCs w:val="28"/>
        </w:rPr>
      </w:pPr>
      <w:r>
        <w:rPr>
          <w:rFonts w:hint="eastAsia" w:cs="微软雅黑" w:asciiTheme="minorEastAsia" w:hAnsiTheme="minorEastAsia"/>
          <w:bCs/>
          <w:kern w:val="0"/>
          <w:sz w:val="28"/>
          <w:szCs w:val="28"/>
        </w:rPr>
        <w:t>主编部门：中华人民共和国</w:t>
      </w:r>
      <w:r>
        <w:rPr>
          <w:rFonts w:hint="eastAsia" w:cs="微软雅黑" w:asciiTheme="minorEastAsia" w:hAnsiTheme="minorEastAsia"/>
          <w:bCs/>
          <w:sz w:val="28"/>
          <w:szCs w:val="28"/>
        </w:rPr>
        <w:t>住房和城乡建设部</w:t>
      </w:r>
    </w:p>
    <w:p>
      <w:pPr>
        <w:autoSpaceDE w:val="0"/>
        <w:autoSpaceDN w:val="0"/>
        <w:adjustRightInd w:val="0"/>
        <w:ind w:firstLine="1134" w:firstLineChars="405"/>
        <w:jc w:val="left"/>
        <w:rPr>
          <w:rFonts w:cs="微软雅黑" w:asciiTheme="minorEastAsia" w:hAnsiTheme="minorEastAsia"/>
          <w:bCs/>
          <w:kern w:val="0"/>
          <w:sz w:val="28"/>
          <w:szCs w:val="28"/>
        </w:rPr>
      </w:pPr>
      <w:r>
        <w:rPr>
          <w:rFonts w:hint="eastAsia" w:cs="微软雅黑" w:asciiTheme="minorEastAsia" w:hAnsiTheme="minorEastAsia"/>
          <w:bCs/>
          <w:kern w:val="0"/>
          <w:sz w:val="28"/>
          <w:szCs w:val="28"/>
        </w:rPr>
        <w:t>批准部门：中华人民共和国</w:t>
      </w:r>
      <w:r>
        <w:rPr>
          <w:rFonts w:hint="eastAsia" w:cs="微软雅黑" w:asciiTheme="minorEastAsia" w:hAnsiTheme="minorEastAsia"/>
          <w:bCs/>
          <w:sz w:val="28"/>
          <w:szCs w:val="28"/>
        </w:rPr>
        <w:t>住房和城乡建设部</w:t>
      </w:r>
    </w:p>
    <w:p>
      <w:pPr>
        <w:autoSpaceDE w:val="0"/>
        <w:autoSpaceDN w:val="0"/>
        <w:adjustRightInd w:val="0"/>
        <w:ind w:firstLine="1120" w:firstLineChars="400"/>
        <w:jc w:val="left"/>
        <w:rPr>
          <w:rFonts w:cs="微软雅黑" w:asciiTheme="minorEastAsia" w:hAnsiTheme="minorEastAsia"/>
          <w:bCs/>
          <w:kern w:val="0"/>
          <w:sz w:val="28"/>
          <w:szCs w:val="28"/>
        </w:rPr>
      </w:pPr>
      <w:r>
        <w:rPr>
          <w:rFonts w:hint="eastAsia" w:cs="微软雅黑" w:asciiTheme="minorEastAsia" w:hAnsiTheme="minorEastAsia"/>
          <w:bCs/>
          <w:kern w:val="0"/>
          <w:sz w:val="28"/>
          <w:szCs w:val="28"/>
        </w:rPr>
        <w:t>施行日期：</w:t>
      </w:r>
      <w:r>
        <w:rPr>
          <w:rFonts w:hint="eastAsia" w:cs="微软雅黑" w:asciiTheme="minorEastAsia" w:hAnsiTheme="minorEastAsia"/>
          <w:bCs/>
          <w:spacing w:val="113"/>
          <w:sz w:val="28"/>
          <w:szCs w:val="28"/>
        </w:rPr>
        <w:t>202X</w:t>
      </w:r>
      <w:r>
        <w:rPr>
          <w:rFonts w:hint="eastAsia" w:cs="微软雅黑" w:asciiTheme="minorEastAsia" w:hAnsiTheme="minorEastAsia"/>
          <w:bCs/>
          <w:spacing w:val="113"/>
          <w:sz w:val="28"/>
          <w:szCs w:val="28"/>
          <w:lang w:val="zh-CN"/>
        </w:rPr>
        <w:t>年</w:t>
      </w:r>
      <w:r>
        <w:rPr>
          <w:rFonts w:hint="eastAsia" w:cs="微软雅黑" w:asciiTheme="minorEastAsia" w:hAnsiTheme="minorEastAsia"/>
          <w:bCs/>
          <w:spacing w:val="113"/>
          <w:sz w:val="28"/>
          <w:szCs w:val="28"/>
        </w:rPr>
        <w:t>XX</w:t>
      </w:r>
      <w:r>
        <w:rPr>
          <w:rFonts w:hint="eastAsia" w:cs="微软雅黑" w:asciiTheme="minorEastAsia" w:hAnsiTheme="minorEastAsia"/>
          <w:bCs/>
          <w:spacing w:val="113"/>
          <w:sz w:val="28"/>
          <w:szCs w:val="28"/>
          <w:lang w:val="zh-CN"/>
        </w:rPr>
        <w:t>月</w:t>
      </w:r>
      <w:r>
        <w:rPr>
          <w:rFonts w:hint="eastAsia" w:cs="微软雅黑" w:asciiTheme="minorEastAsia" w:hAnsiTheme="minorEastAsia"/>
          <w:bCs/>
          <w:spacing w:val="113"/>
          <w:sz w:val="28"/>
          <w:szCs w:val="28"/>
        </w:rPr>
        <w:t>XX</w:t>
      </w:r>
      <w:r>
        <w:rPr>
          <w:rFonts w:hint="eastAsia" w:cs="微软雅黑" w:asciiTheme="minorEastAsia" w:hAnsiTheme="minorEastAsia"/>
          <w:bCs/>
          <w:spacing w:val="113"/>
          <w:sz w:val="28"/>
          <w:szCs w:val="28"/>
          <w:lang w:val="zh-CN"/>
        </w:rPr>
        <w:t>日</w:t>
      </w:r>
    </w:p>
    <w:p>
      <w:pPr>
        <w:jc w:val="center"/>
        <w:rPr>
          <w:rFonts w:cs="微软雅黑" w:asciiTheme="minorEastAsia" w:hAnsiTheme="minorEastAsia"/>
          <w:bCs/>
          <w:sz w:val="28"/>
          <w:szCs w:val="24"/>
        </w:rPr>
      </w:pPr>
    </w:p>
    <w:p>
      <w:pPr>
        <w:jc w:val="center"/>
        <w:rPr>
          <w:rFonts w:cs="微软雅黑" w:asciiTheme="minorEastAsia" w:hAnsiTheme="minorEastAsia"/>
          <w:bCs/>
          <w:sz w:val="28"/>
          <w:szCs w:val="24"/>
        </w:rPr>
      </w:pPr>
    </w:p>
    <w:p>
      <w:pPr>
        <w:jc w:val="center"/>
        <w:rPr>
          <w:rFonts w:cs="微软雅黑" w:asciiTheme="minorEastAsia" w:hAnsiTheme="minorEastAsia"/>
          <w:bCs/>
          <w:sz w:val="28"/>
          <w:szCs w:val="24"/>
        </w:rPr>
      </w:pPr>
    </w:p>
    <w:p>
      <w:pPr>
        <w:jc w:val="center"/>
        <w:rPr>
          <w:rFonts w:cs="微软雅黑" w:asciiTheme="minorEastAsia" w:hAnsiTheme="minorEastAsia"/>
          <w:bCs/>
          <w:sz w:val="28"/>
          <w:szCs w:val="24"/>
        </w:rPr>
      </w:pPr>
    </w:p>
    <w:p>
      <w:pPr>
        <w:jc w:val="center"/>
        <w:rPr>
          <w:rFonts w:cs="微软雅黑" w:asciiTheme="minorEastAsia" w:hAnsiTheme="minorEastAsia"/>
          <w:bCs/>
          <w:sz w:val="28"/>
          <w:szCs w:val="24"/>
        </w:rPr>
      </w:pPr>
    </w:p>
    <w:p>
      <w:pPr>
        <w:jc w:val="center"/>
        <w:rPr>
          <w:rFonts w:cs="微软雅黑" w:asciiTheme="minorEastAsia" w:hAnsiTheme="minorEastAsia"/>
          <w:bCs/>
          <w:sz w:val="28"/>
          <w:szCs w:val="24"/>
        </w:rPr>
      </w:pPr>
    </w:p>
    <w:p>
      <w:pPr>
        <w:jc w:val="center"/>
        <w:rPr>
          <w:rFonts w:cs="微软雅黑" w:asciiTheme="minorEastAsia" w:hAnsiTheme="minorEastAsia"/>
          <w:bCs/>
          <w:sz w:val="28"/>
          <w:szCs w:val="24"/>
        </w:rPr>
      </w:pPr>
    </w:p>
    <w:p>
      <w:pPr>
        <w:autoSpaceDE w:val="0"/>
        <w:autoSpaceDN w:val="0"/>
        <w:adjustRightInd w:val="0"/>
        <w:spacing w:line="360" w:lineRule="auto"/>
        <w:jc w:val="center"/>
        <w:rPr>
          <w:rFonts w:hint="default" w:cs="微软雅黑" w:asciiTheme="minorEastAsia" w:hAnsiTheme="minorEastAsia"/>
          <w:bCs/>
          <w:sz w:val="28"/>
          <w:szCs w:val="28"/>
          <w:lang w:val="en"/>
        </w:rPr>
      </w:pPr>
      <w:r>
        <w:rPr>
          <w:rFonts w:hint="default" w:cs="微软雅黑" w:asciiTheme="minorEastAsia" w:hAnsiTheme="minorEastAsia"/>
          <w:bCs/>
          <w:sz w:val="28"/>
          <w:szCs w:val="28"/>
          <w:lang w:val="en"/>
        </w:rPr>
        <w:t xml:space="preserve">   </w:t>
      </w:r>
    </w:p>
    <w:p>
      <w:pPr>
        <w:autoSpaceDE w:val="0"/>
        <w:autoSpaceDN w:val="0"/>
        <w:adjustRightInd w:val="0"/>
        <w:spacing w:line="360" w:lineRule="auto"/>
        <w:jc w:val="center"/>
        <w:rPr>
          <w:rFonts w:hint="default" w:cs="微软雅黑" w:asciiTheme="minorEastAsia" w:hAnsiTheme="minorEastAsia"/>
          <w:bCs/>
          <w:sz w:val="28"/>
          <w:szCs w:val="28"/>
          <w:lang w:val="en"/>
        </w:rPr>
      </w:pPr>
    </w:p>
    <w:p>
      <w:pPr>
        <w:autoSpaceDE w:val="0"/>
        <w:autoSpaceDN w:val="0"/>
        <w:adjustRightInd w:val="0"/>
        <w:spacing w:line="360" w:lineRule="auto"/>
        <w:jc w:val="center"/>
        <w:rPr>
          <w:rFonts w:hint="default" w:cs="微软雅黑" w:asciiTheme="minorEastAsia" w:hAnsiTheme="minorEastAsia"/>
          <w:bCs/>
          <w:sz w:val="28"/>
          <w:szCs w:val="28"/>
          <w:lang w:val="en"/>
        </w:rPr>
      </w:pPr>
    </w:p>
    <w:p>
      <w:pPr>
        <w:spacing w:line="360" w:lineRule="auto"/>
        <w:jc w:val="center"/>
        <w:rPr>
          <w:rFonts w:cs="微软雅黑" w:asciiTheme="minorEastAsia" w:hAnsiTheme="minorEastAsia"/>
          <w:b/>
          <w:bCs/>
          <w:sz w:val="36"/>
          <w:szCs w:val="36"/>
        </w:rPr>
      </w:pPr>
      <w:r>
        <w:rPr>
          <w:rFonts w:hint="eastAsia" w:cs="微软雅黑" w:asciiTheme="minorEastAsia" w:hAnsiTheme="minorEastAsia"/>
          <w:b/>
          <w:bCs/>
          <w:sz w:val="36"/>
          <w:szCs w:val="36"/>
        </w:rPr>
        <w:t>前</w:t>
      </w:r>
      <w:r>
        <w:rPr>
          <w:rFonts w:cs="微软雅黑" w:asciiTheme="minorEastAsia" w:hAnsiTheme="minorEastAsia"/>
          <w:b/>
          <w:bCs/>
          <w:sz w:val="36"/>
          <w:szCs w:val="36"/>
        </w:rPr>
        <w:t xml:space="preserve">    </w:t>
      </w:r>
      <w:r>
        <w:rPr>
          <w:rFonts w:hint="eastAsia" w:cs="微软雅黑" w:asciiTheme="minorEastAsia" w:hAnsiTheme="minorEastAsia"/>
          <w:b/>
          <w:bCs/>
          <w:sz w:val="36"/>
          <w:szCs w:val="36"/>
        </w:rPr>
        <w:t>言</w:t>
      </w:r>
    </w:p>
    <w:p>
      <w:pPr>
        <w:spacing w:line="360" w:lineRule="auto"/>
        <w:ind w:firstLine="420" w:firstLineChars="200"/>
        <w:rPr>
          <w:rFonts w:cs="微软雅黑" w:asciiTheme="minorEastAsia" w:hAnsiTheme="minorEastAsia"/>
          <w:bCs/>
          <w:szCs w:val="32"/>
        </w:rPr>
      </w:pP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为适应国际技术法规与技术标准通行规则，</w:t>
      </w:r>
      <w:r>
        <w:rPr>
          <w:rFonts w:cs="微软雅黑" w:asciiTheme="minorEastAsia" w:hAnsiTheme="minorEastAsia"/>
          <w:bCs/>
          <w:sz w:val="24"/>
          <w:szCs w:val="24"/>
        </w:rPr>
        <w:t>2016年以来，住房和城乡建设部陆续印发《深化工程建设标准化工作改革的意见》等文件，提出政府制定强制性标准、社会团体制定自愿采用性标准的长远目标，明确了逐步用全文强制性工程建设规范取代现行标准中分散的强制性条文的改革任务，逐步形成由法律、行政法规、部门规章中的技术性规定与全文强制性工程建设规范构成的技术法规体系。</w:t>
      </w:r>
    </w:p>
    <w:p>
      <w:pPr>
        <w:spacing w:line="360" w:lineRule="auto"/>
        <w:ind w:firstLine="481" w:firstLineChars="200"/>
        <w:rPr>
          <w:rFonts w:cs="微软雅黑" w:asciiTheme="minorEastAsia" w:hAnsiTheme="minorEastAsia"/>
          <w:bCs/>
          <w:sz w:val="24"/>
          <w:szCs w:val="24"/>
        </w:rPr>
      </w:pPr>
      <w:r>
        <w:rPr>
          <w:rFonts w:hint="eastAsia" w:cs="微软雅黑" w:asciiTheme="minorEastAsia" w:hAnsiTheme="minorEastAsia"/>
          <w:b/>
          <w:bCs/>
          <w:sz w:val="24"/>
          <w:szCs w:val="24"/>
        </w:rPr>
        <w:t>关于规范种类。</w:t>
      </w:r>
      <w:r>
        <w:rPr>
          <w:rFonts w:hint="eastAsia" w:cs="微软雅黑" w:asciiTheme="minorEastAsia" w:hAnsiTheme="minorEastAsia"/>
          <w:bCs/>
          <w:sz w:val="24"/>
          <w:szCs w:val="24"/>
        </w:rPr>
        <w:t>强制性工程建设规范体系覆盖工程建设领域各类建设工程项目，分为工程项目类规范（简称项目规范）和通用技术类规范（简称通用规范）两种类型。项目规范以工程建设项目整体为对象，以项目的规模、布局、功能、性能和关键技术措施等五大要素为主要内容。通用规范以实现工程建设项目功能性能要求的各专业通用技术为对象，以勘察、设计、施工、维修、养护等通用技术要求为主要内容。在全文强制性工程建设规范体系中，项目规范为主干，通用规范是对各类项目共性的、通用的专业性关键技术措施的规定。</w:t>
      </w:r>
    </w:p>
    <w:p>
      <w:pPr>
        <w:spacing w:line="360" w:lineRule="auto"/>
        <w:ind w:firstLine="481" w:firstLineChars="200"/>
        <w:rPr>
          <w:rFonts w:cs="微软雅黑" w:asciiTheme="minorEastAsia" w:hAnsiTheme="minorEastAsia"/>
          <w:bCs/>
          <w:sz w:val="24"/>
          <w:szCs w:val="24"/>
        </w:rPr>
      </w:pPr>
      <w:r>
        <w:rPr>
          <w:rFonts w:hint="eastAsia" w:cs="微软雅黑" w:asciiTheme="minorEastAsia" w:hAnsiTheme="minorEastAsia"/>
          <w:b/>
          <w:bCs/>
          <w:sz w:val="24"/>
          <w:szCs w:val="24"/>
        </w:rPr>
        <w:t>关于五大要素指标。</w:t>
      </w:r>
      <w:r>
        <w:rPr>
          <w:rFonts w:hint="eastAsia" w:cs="微软雅黑" w:asciiTheme="minorEastAsia" w:hAnsiTheme="minorEastAsia"/>
          <w:bCs/>
          <w:sz w:val="24"/>
          <w:szCs w:val="24"/>
        </w:rPr>
        <w:t>强制性工程建设规范中各项要素是保障城乡基础设施建设体系化和效率提升的基本规定，是支撑城乡建设高质量发展的基本要求。项目的规模要求主要规定了建设工程项目应具备完整的生产或服务能力，应与经济社会发展水平相适应。项目的布局要求主要规定了产业布局、建设工程项目选址、总体设计、总平面布置以及与规模相协调的统筹性技术要求，应考虑供给能力合理分布，提高相关设施建设的整体水平。项目的功能要求主要规定项目构成和用途，明确项目的基本组成单元，是项目发挥预期作用的保障。项目的性能要求主要规定工程项目建设水平或技术水平的高低程度，体现建设工程项目的适用性，明确项目质量、安全、节能、环保、宜居环境和可持续发展等方面应达到的基本水平。关键技术措施是实现建设项目功能、性能要求的基本技术规定，是落实城乡建设安全、绿色、韧性、智慧、宜居、公平、有效率等发展目标的基本保障。</w:t>
      </w:r>
    </w:p>
    <w:p>
      <w:pPr>
        <w:spacing w:line="360" w:lineRule="auto"/>
        <w:ind w:firstLine="481" w:firstLineChars="200"/>
        <w:rPr>
          <w:rFonts w:cs="微软雅黑" w:asciiTheme="minorEastAsia" w:hAnsiTheme="minorEastAsia"/>
          <w:bCs/>
          <w:sz w:val="24"/>
          <w:szCs w:val="24"/>
        </w:rPr>
      </w:pPr>
      <w:r>
        <w:rPr>
          <w:rFonts w:hint="eastAsia" w:cs="微软雅黑" w:asciiTheme="minorEastAsia" w:hAnsiTheme="minorEastAsia"/>
          <w:b/>
          <w:bCs/>
          <w:sz w:val="24"/>
          <w:szCs w:val="24"/>
        </w:rPr>
        <w:t>关于规范实施。</w:t>
      </w:r>
      <w:r>
        <w:rPr>
          <w:rFonts w:hint="eastAsia" w:cs="微软雅黑" w:asciiTheme="minorEastAsia" w:hAnsiTheme="minorEastAsia"/>
          <w:bCs/>
          <w:sz w:val="24"/>
          <w:szCs w:val="24"/>
        </w:rPr>
        <w:t>强制性工程建设规范具有强制约束力，是保障人民生命财产安全、人身健康、工程安全、生态环境安全、公众权益和公众利益，以及促进能源资源节约利用、满足经济社会管理等方面的控制性底线要求，在工程建设项目的勘察、设计、施工、验收、维修、养护、拆除等建设活动全过程中必须严格执行。与强制性工程建设规范配套的推荐性工程建设标准是经过实践检验的、保障达到强制性规范要求的成熟技术措施，一般情况下也应当执行。在满足强制性工程建设规范规定的项目功能、性能要求和关键技术措施的前提下，可合理选用相关团体标准、企业标准，使项目功能、性能更加优化或达到更高水平。推荐性工程建设标准、团体标准、企业标准要与强制性工程建设规范协调配套，各项技术要求不得低于强制性工程建设规范的相关技术水平。</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强制性工程建设规范实施后，现行相关工程建设国家标准、行业标准中的强制性条文同时废止。现行工程建设地方标准中的强制性条文应及时修订，且不得低于强制性工程建设规范的规定。现行工程建设标准（包括强制性标准和推荐性标准）中有关规定与强制性工程建设规范的规定不一致的，以强制性工程建设规范的规定为准。</w:t>
      </w:r>
    </w:p>
    <w:p>
      <w:pPr>
        <w:pStyle w:val="20"/>
        <w:ind w:firstLine="482"/>
        <w:jc w:val="both"/>
        <w:rPr>
          <w:rFonts w:cs="微软雅黑" w:asciiTheme="minorEastAsia" w:hAnsiTheme="minorEastAsia" w:eastAsiaTheme="minorEastAsia"/>
          <w:bCs/>
        </w:rPr>
      </w:pPr>
    </w:p>
    <w:p>
      <w:pPr>
        <w:spacing w:line="360" w:lineRule="auto"/>
        <w:jc w:val="center"/>
        <w:rPr>
          <w:rFonts w:cs="微软雅黑" w:asciiTheme="minorEastAsia" w:hAnsiTheme="minorEastAsia"/>
          <w:bCs/>
          <w:sz w:val="24"/>
          <w:szCs w:val="24"/>
        </w:rPr>
      </w:pPr>
    </w:p>
    <w:p>
      <w:pPr>
        <w:spacing w:line="360" w:lineRule="auto"/>
        <w:jc w:val="center"/>
        <w:rPr>
          <w:rFonts w:cs="微软雅黑" w:asciiTheme="minorEastAsia" w:hAnsiTheme="minorEastAsia"/>
          <w:bCs/>
          <w:sz w:val="24"/>
          <w:szCs w:val="24"/>
        </w:rPr>
      </w:pPr>
    </w:p>
    <w:p>
      <w:pPr>
        <w:spacing w:line="360" w:lineRule="auto"/>
        <w:jc w:val="center"/>
        <w:rPr>
          <w:rFonts w:cs="微软雅黑" w:asciiTheme="minorEastAsia" w:hAnsiTheme="minorEastAsia"/>
          <w:bCs/>
          <w:sz w:val="24"/>
          <w:szCs w:val="24"/>
        </w:rPr>
      </w:pPr>
    </w:p>
    <w:p>
      <w:pPr>
        <w:widowControl/>
        <w:spacing w:line="360" w:lineRule="auto"/>
        <w:jc w:val="left"/>
        <w:rPr>
          <w:rFonts w:cs="微软雅黑" w:asciiTheme="minorEastAsia" w:hAnsiTheme="minorEastAsia"/>
          <w:bCs/>
          <w:sz w:val="44"/>
          <w:szCs w:val="44"/>
        </w:rPr>
      </w:pPr>
      <w:r>
        <w:rPr>
          <w:rFonts w:hint="eastAsia" w:cs="微软雅黑" w:asciiTheme="minorEastAsia" w:hAnsiTheme="minorEastAsia"/>
          <w:bCs/>
          <w:sz w:val="44"/>
          <w:szCs w:val="44"/>
        </w:rPr>
        <w:br w:type="page"/>
      </w:r>
    </w:p>
    <w:p>
      <w:pPr>
        <w:spacing w:line="360" w:lineRule="auto"/>
        <w:jc w:val="center"/>
        <w:rPr>
          <w:rFonts w:cs="微软雅黑" w:asciiTheme="minorEastAsia" w:hAnsiTheme="minorEastAsia"/>
          <w:bCs/>
          <w:sz w:val="36"/>
          <w:szCs w:val="36"/>
        </w:rPr>
      </w:pPr>
    </w:p>
    <w:p>
      <w:pPr>
        <w:spacing w:line="360" w:lineRule="auto"/>
        <w:jc w:val="center"/>
        <w:rPr>
          <w:rFonts w:cs="微软雅黑" w:asciiTheme="minorEastAsia" w:hAnsiTheme="minorEastAsia"/>
          <w:bCs/>
          <w:sz w:val="36"/>
          <w:szCs w:val="36"/>
        </w:rPr>
      </w:pPr>
      <w:r>
        <w:rPr>
          <w:rFonts w:hint="eastAsia" w:cs="微软雅黑" w:asciiTheme="minorEastAsia" w:hAnsiTheme="minorEastAsia"/>
          <w:bCs/>
          <w:sz w:val="36"/>
          <w:szCs w:val="36"/>
        </w:rPr>
        <w:t>目  次</w:t>
      </w:r>
    </w:p>
    <w:p>
      <w:pPr>
        <w:pStyle w:val="18"/>
        <w:rPr>
          <w:rFonts w:asciiTheme="minorHAnsi" w:hAnsiTheme="minorHAnsi" w:eastAsiaTheme="minorEastAsia" w:cstheme="minorBidi"/>
          <w:kern w:val="2"/>
          <w:sz w:val="21"/>
          <w:szCs w:val="22"/>
        </w:rPr>
      </w:pPr>
      <w:r>
        <w:rPr>
          <w:rFonts w:hint="eastAsia" w:cs="微软雅黑" w:asciiTheme="minorEastAsia" w:hAnsiTheme="minorEastAsia" w:eastAsiaTheme="minorEastAsia"/>
          <w:bCs/>
          <w:sz w:val="21"/>
          <w:szCs w:val="21"/>
        </w:rPr>
        <w:fldChar w:fldCharType="begin"/>
      </w:r>
      <w:r>
        <w:rPr>
          <w:rFonts w:cs="微软雅黑" w:asciiTheme="minorEastAsia" w:hAnsiTheme="minorEastAsia" w:eastAsiaTheme="minorEastAsia"/>
          <w:bCs/>
          <w:sz w:val="21"/>
          <w:szCs w:val="21"/>
        </w:rPr>
        <w:instrText xml:space="preserve"> TOC \o "1-3" \h \z \u </w:instrText>
      </w:r>
      <w:r>
        <w:rPr>
          <w:rFonts w:hint="eastAsia" w:cs="微软雅黑" w:asciiTheme="minorEastAsia" w:hAnsiTheme="minorEastAsia" w:eastAsiaTheme="minorEastAsia"/>
          <w:bCs/>
          <w:sz w:val="21"/>
          <w:szCs w:val="21"/>
        </w:rPr>
        <w:fldChar w:fldCharType="separate"/>
      </w:r>
      <w:r>
        <w:fldChar w:fldCharType="begin"/>
      </w:r>
      <w:r>
        <w:instrText xml:space="preserve"> HYPERLINK \l "_Toc127520913" </w:instrText>
      </w:r>
      <w:r>
        <w:fldChar w:fldCharType="separate"/>
      </w:r>
      <w:r>
        <w:rPr>
          <w:rStyle w:val="30"/>
          <w:rFonts w:cs="微软雅黑" w:asciiTheme="minorEastAsia" w:hAnsiTheme="minorEastAsia"/>
          <w:bCs/>
        </w:rPr>
        <w:t>1  总  则</w:t>
      </w:r>
      <w:r>
        <w:tab/>
      </w:r>
      <w:r>
        <w:fldChar w:fldCharType="begin"/>
      </w:r>
      <w:r>
        <w:instrText xml:space="preserve"> PAGEREF _Toc127520913 \h </w:instrText>
      </w:r>
      <w:r>
        <w:fldChar w:fldCharType="separate"/>
      </w:r>
      <w:r>
        <w:t>1</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"_Toc127520914" </w:instrText>
      </w:r>
      <w:r>
        <w:fldChar w:fldCharType="separate"/>
      </w:r>
      <w:r>
        <w:rPr>
          <w:rStyle w:val="30"/>
          <w:rFonts w:cs="微软雅黑" w:asciiTheme="minorEastAsia" w:hAnsiTheme="minorEastAsia"/>
          <w:bCs/>
        </w:rPr>
        <w:t>2  基 本 规 定</w:t>
      </w:r>
      <w:r>
        <w:tab/>
      </w:r>
      <w:r>
        <w:fldChar w:fldCharType="begin"/>
      </w:r>
      <w:r>
        <w:instrText xml:space="preserve"> PAGEREF _Toc127520914 \h </w:instrText>
      </w:r>
      <w:r>
        <w:fldChar w:fldCharType="separate"/>
      </w:r>
      <w:r>
        <w:t>2</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"_Toc127520915" </w:instrText>
      </w:r>
      <w:r>
        <w:fldChar w:fldCharType="separate"/>
      </w:r>
      <w:r>
        <w:rPr>
          <w:rStyle w:val="30"/>
          <w:rFonts w:cs="微软雅黑" w:asciiTheme="minorEastAsia" w:hAnsiTheme="minorEastAsia"/>
          <w:bCs/>
        </w:rPr>
        <w:t>2.1  规模与布局</w:t>
      </w:r>
      <w:r>
        <w:tab/>
      </w:r>
      <w:r>
        <w:fldChar w:fldCharType="begin"/>
      </w:r>
      <w:r>
        <w:instrText xml:space="preserve"> PAGEREF _Toc127520915 \h </w:instrText>
      </w:r>
      <w:r>
        <w:fldChar w:fldCharType="separate"/>
      </w:r>
      <w:r>
        <w:t>2</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"_Toc127520916" </w:instrText>
      </w:r>
      <w:r>
        <w:fldChar w:fldCharType="separate"/>
      </w:r>
      <w:r>
        <w:rPr>
          <w:rStyle w:val="30"/>
          <w:rFonts w:cs="微软雅黑" w:asciiTheme="minorEastAsia" w:hAnsiTheme="minorEastAsia"/>
          <w:bCs/>
        </w:rPr>
        <w:t>2.2  建设要求</w:t>
      </w:r>
      <w:r>
        <w:tab/>
      </w:r>
      <w:r>
        <w:fldChar w:fldCharType="begin"/>
      </w:r>
      <w:r>
        <w:instrText xml:space="preserve"> PAGEREF _Toc127520916 \h </w:instrText>
      </w:r>
      <w:r>
        <w:fldChar w:fldCharType="separate"/>
      </w:r>
      <w:r>
        <w:t>2</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"_Toc127520917" </w:instrText>
      </w:r>
      <w:r>
        <w:fldChar w:fldCharType="separate"/>
      </w:r>
      <w:r>
        <w:rPr>
          <w:rStyle w:val="30"/>
          <w:rFonts w:cs="微软雅黑" w:asciiTheme="minorEastAsia" w:hAnsiTheme="minorEastAsia"/>
          <w:bCs/>
        </w:rPr>
        <w:t>2.3  运行维护</w:t>
      </w:r>
      <w:r>
        <w:tab/>
      </w:r>
      <w:r>
        <w:fldChar w:fldCharType="begin"/>
      </w:r>
      <w:r>
        <w:instrText xml:space="preserve"> PAGEREF _Toc127520917 \h </w:instrText>
      </w:r>
      <w:r>
        <w:fldChar w:fldCharType="separate"/>
      </w:r>
      <w:r>
        <w:t>3</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"_Toc127520918" </w:instrText>
      </w:r>
      <w:r>
        <w:fldChar w:fldCharType="separate"/>
      </w:r>
      <w:r>
        <w:rPr>
          <w:rStyle w:val="30"/>
          <w:rFonts w:cs="微软雅黑" w:asciiTheme="minorEastAsia" w:hAnsiTheme="minorEastAsia"/>
          <w:bCs/>
        </w:rPr>
        <w:t>3  光伏发电工程</w:t>
      </w:r>
      <w:r>
        <w:tab/>
      </w:r>
      <w:r>
        <w:fldChar w:fldCharType="begin"/>
      </w:r>
      <w:r>
        <w:instrText xml:space="preserve"> PAGEREF _Toc127520918 \h </w:instrText>
      </w:r>
      <w:r>
        <w:fldChar w:fldCharType="separate"/>
      </w:r>
      <w:r>
        <w:t>5</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"_Toc127520919" </w:instrText>
      </w:r>
      <w:r>
        <w:fldChar w:fldCharType="separate"/>
      </w:r>
      <w:r>
        <w:rPr>
          <w:rStyle w:val="30"/>
          <w:rFonts w:cs="微软雅黑" w:asciiTheme="minorEastAsia" w:hAnsiTheme="minorEastAsia"/>
          <w:bCs/>
        </w:rPr>
        <w:t>3.1  一般规定</w:t>
      </w:r>
      <w:r>
        <w:tab/>
      </w:r>
      <w:r>
        <w:fldChar w:fldCharType="begin"/>
      </w:r>
      <w:r>
        <w:instrText xml:space="preserve"> PAGEREF _Toc127520919 \h </w:instrText>
      </w:r>
      <w:r>
        <w:fldChar w:fldCharType="separate"/>
      </w:r>
      <w:r>
        <w:t>5</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"_Toc127520920" </w:instrText>
      </w:r>
      <w:r>
        <w:fldChar w:fldCharType="separate"/>
      </w:r>
      <w:r>
        <w:rPr>
          <w:rStyle w:val="30"/>
          <w:rFonts w:cs="微软雅黑" w:asciiTheme="minorEastAsia" w:hAnsiTheme="minorEastAsia"/>
          <w:bCs/>
        </w:rPr>
        <w:t>3.2  光伏阵列</w:t>
      </w:r>
      <w:r>
        <w:tab/>
      </w:r>
      <w:r>
        <w:fldChar w:fldCharType="begin"/>
      </w:r>
      <w:r>
        <w:instrText xml:space="preserve"> PAGEREF _Toc127520920 \h </w:instrText>
      </w:r>
      <w:r>
        <w:fldChar w:fldCharType="separate"/>
      </w:r>
      <w:r>
        <w:t>5</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"_Toc127520921" </w:instrText>
      </w:r>
      <w:r>
        <w:fldChar w:fldCharType="separate"/>
      </w:r>
      <w:r>
        <w:rPr>
          <w:rStyle w:val="30"/>
          <w:rFonts w:cs="微软雅黑" w:asciiTheme="minorEastAsia" w:hAnsiTheme="minorEastAsia"/>
          <w:bCs/>
        </w:rPr>
        <w:t>3.3  电气系统</w:t>
      </w:r>
      <w:r>
        <w:tab/>
      </w:r>
      <w:r>
        <w:fldChar w:fldCharType="begin"/>
      </w:r>
      <w:r>
        <w:instrText xml:space="preserve"> PAGEREF _Toc127520921 \h </w:instrText>
      </w:r>
      <w:r>
        <w:fldChar w:fldCharType="separate"/>
      </w:r>
      <w:r>
        <w:t>5</w:t>
      </w:r>
      <w:r>
        <w:fldChar w:fldCharType="end"/>
      </w:r>
      <w:r>
        <w:fldChar w:fldCharType="end"/>
      </w:r>
    </w:p>
    <w:p>
      <w:pPr>
        <w:pStyle w:val="18"/>
        <w:rPr>
          <w:rFonts w:asciiTheme="minorHAnsi" w:hAnsiTheme="minorHAnsi" w:eastAsiaTheme="minorEastAsia" w:cstheme="minorBidi"/>
          <w:kern w:val="2"/>
          <w:sz w:val="21"/>
          <w:szCs w:val="22"/>
        </w:rPr>
      </w:pPr>
      <w:r>
        <w:fldChar w:fldCharType="begin"/>
      </w:r>
      <w:r>
        <w:instrText xml:space="preserve"> HYPERLINK \l "_Toc127520922" </w:instrText>
      </w:r>
      <w:r>
        <w:fldChar w:fldCharType="separate"/>
      </w:r>
      <w:r>
        <w:rPr>
          <w:rStyle w:val="30"/>
          <w:rFonts w:cs="微软雅黑" w:asciiTheme="minorEastAsia" w:hAnsiTheme="minorEastAsia"/>
          <w:bCs/>
        </w:rPr>
        <w:t>4  太阳能热发电工程</w:t>
      </w:r>
      <w:r>
        <w:tab/>
      </w:r>
      <w:r>
        <w:fldChar w:fldCharType="begin"/>
      </w:r>
      <w:r>
        <w:instrText xml:space="preserve"> PAGEREF _Toc127520922 \h </w:instrText>
      </w:r>
      <w:r>
        <w:fldChar w:fldCharType="separate"/>
      </w:r>
      <w:r>
        <w:t>7</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"_Toc127520923" </w:instrText>
      </w:r>
      <w:r>
        <w:fldChar w:fldCharType="separate"/>
      </w:r>
      <w:r>
        <w:rPr>
          <w:rStyle w:val="30"/>
          <w:rFonts w:cs="微软雅黑" w:asciiTheme="minorEastAsia" w:hAnsiTheme="minorEastAsia"/>
          <w:bCs/>
        </w:rPr>
        <w:t>4.1  一般规定</w:t>
      </w:r>
      <w:r>
        <w:tab/>
      </w:r>
      <w:r>
        <w:fldChar w:fldCharType="begin"/>
      </w:r>
      <w:r>
        <w:instrText xml:space="preserve"> PAGEREF _Toc127520923 \h </w:instrText>
      </w:r>
      <w:r>
        <w:fldChar w:fldCharType="separate"/>
      </w:r>
      <w:r>
        <w:t>7</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"_Toc127520924" </w:instrText>
      </w:r>
      <w:r>
        <w:fldChar w:fldCharType="separate"/>
      </w:r>
      <w:r>
        <w:rPr>
          <w:rStyle w:val="30"/>
          <w:rFonts w:cs="微软雅黑" w:asciiTheme="minorEastAsia" w:hAnsiTheme="minorEastAsia"/>
          <w:bCs/>
        </w:rPr>
        <w:t>4.2  聚光集热系统</w:t>
      </w:r>
      <w:r>
        <w:tab/>
      </w:r>
      <w:r>
        <w:fldChar w:fldCharType="begin"/>
      </w:r>
      <w:r>
        <w:instrText xml:space="preserve"> PAGEREF _Toc127520924 \h </w:instrText>
      </w:r>
      <w:r>
        <w:fldChar w:fldCharType="separate"/>
      </w:r>
      <w:r>
        <w:t>7</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"_Toc127520925" </w:instrText>
      </w:r>
      <w:r>
        <w:fldChar w:fldCharType="separate"/>
      </w:r>
      <w:r>
        <w:rPr>
          <w:rStyle w:val="30"/>
          <w:rFonts w:cs="微软雅黑" w:asciiTheme="minorEastAsia" w:hAnsiTheme="minorEastAsia"/>
          <w:bCs/>
        </w:rPr>
        <w:t>4.3  储换热系统</w:t>
      </w:r>
      <w:r>
        <w:tab/>
      </w:r>
      <w:r>
        <w:fldChar w:fldCharType="begin"/>
      </w:r>
      <w:r>
        <w:instrText xml:space="preserve"> PAGEREF _Toc127520925 \h </w:instrText>
      </w:r>
      <w:r>
        <w:fldChar w:fldCharType="separate"/>
      </w:r>
      <w:r>
        <w:t>8</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"_Toc127520926" </w:instrText>
      </w:r>
      <w:r>
        <w:fldChar w:fldCharType="separate"/>
      </w:r>
      <w:r>
        <w:rPr>
          <w:rStyle w:val="30"/>
          <w:rFonts w:cs="微软雅黑" w:asciiTheme="minorEastAsia" w:hAnsiTheme="minorEastAsia"/>
          <w:bCs/>
        </w:rPr>
        <w:t>4.4  发电岛系统</w:t>
      </w:r>
      <w:r>
        <w:tab/>
      </w:r>
      <w:r>
        <w:fldChar w:fldCharType="begin"/>
      </w:r>
      <w:r>
        <w:instrText xml:space="preserve"> PAGEREF _Toc127520926 \h </w:instrText>
      </w:r>
      <w:r>
        <w:fldChar w:fldCharType="separate"/>
      </w:r>
      <w:r>
        <w:t>8</w:t>
      </w:r>
      <w:r>
        <w:fldChar w:fldCharType="end"/>
      </w:r>
      <w:r>
        <w:fldChar w:fldCharType="end"/>
      </w:r>
    </w:p>
    <w:p>
      <w:pPr>
        <w:pStyle w:val="19"/>
        <w:rPr>
          <w:rFonts w:asciiTheme="minorHAnsi" w:hAnsiTheme="minorHAnsi" w:eastAsiaTheme="minorEastAsia" w:cstheme="minorBidi"/>
          <w:kern w:val="2"/>
          <w:szCs w:val="22"/>
        </w:rPr>
      </w:pPr>
      <w:r>
        <w:fldChar w:fldCharType="begin"/>
      </w:r>
      <w:r>
        <w:instrText xml:space="preserve"> HYPERLINK \l "_Toc127520927" </w:instrText>
      </w:r>
      <w:r>
        <w:fldChar w:fldCharType="separate"/>
      </w:r>
      <w:r>
        <w:rPr>
          <w:rStyle w:val="30"/>
          <w:rFonts w:cs="微软雅黑" w:asciiTheme="minorEastAsia" w:hAnsiTheme="minorEastAsia"/>
          <w:bCs/>
        </w:rPr>
        <w:t>4.5  电气系统</w:t>
      </w:r>
      <w:r>
        <w:tab/>
      </w:r>
      <w:r>
        <w:fldChar w:fldCharType="begin"/>
      </w:r>
      <w:r>
        <w:instrText xml:space="preserve"> PAGEREF _Toc127520927 \h </w:instrText>
      </w:r>
      <w:r>
        <w:fldChar w:fldCharType="separate"/>
      </w:r>
      <w:r>
        <w:t>8</w:t>
      </w:r>
      <w:r>
        <w:fldChar w:fldCharType="end"/>
      </w:r>
      <w:r>
        <w:fldChar w:fldCharType="end"/>
      </w:r>
    </w:p>
    <w:p>
      <w:pPr>
        <w:widowControl/>
        <w:jc w:val="left"/>
        <w:rPr>
          <w:rFonts w:cs="微软雅黑" w:asciiTheme="minorEastAsia" w:hAnsiTheme="minorEastAsia"/>
          <w:bCs/>
          <w:szCs w:val="21"/>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cs="微软雅黑" w:asciiTheme="minorEastAsia" w:hAnsiTheme="minorEastAsia"/>
          <w:bCs/>
          <w:szCs w:val="21"/>
        </w:rPr>
        <w:fldChar w:fldCharType="end"/>
      </w:r>
    </w:p>
    <w:p>
      <w:pPr>
        <w:widowControl/>
        <w:jc w:val="left"/>
        <w:rPr>
          <w:rFonts w:cs="微软雅黑" w:asciiTheme="minorEastAsia" w:hAnsiTheme="minorEastAsia"/>
          <w:bCs/>
          <w:sz w:val="36"/>
          <w:szCs w:val="36"/>
        </w:rPr>
      </w:pPr>
    </w:p>
    <w:p>
      <w:pPr>
        <w:autoSpaceDE w:val="0"/>
        <w:autoSpaceDN w:val="0"/>
        <w:adjustRightInd w:val="0"/>
        <w:snapToGrid w:val="0"/>
        <w:spacing w:line="360" w:lineRule="auto"/>
        <w:ind w:left="6"/>
        <w:jc w:val="center"/>
        <w:outlineLvl w:val="0"/>
        <w:rPr>
          <w:rFonts w:cs="微软雅黑" w:asciiTheme="minorEastAsia" w:hAnsiTheme="minorEastAsia"/>
          <w:b/>
          <w:bCs/>
          <w:sz w:val="32"/>
          <w:szCs w:val="32"/>
        </w:rPr>
      </w:pPr>
      <w:bookmarkStart w:id="7" w:name="_Toc127520913"/>
      <w:bookmarkStart w:id="8" w:name="_Toc32599"/>
      <w:bookmarkStart w:id="9" w:name="_Toc12480"/>
      <w:bookmarkStart w:id="10" w:name="_Toc31698"/>
      <w:bookmarkStart w:id="11" w:name="_Toc3034"/>
      <w:r>
        <w:rPr>
          <w:rFonts w:hint="eastAsia" w:cs="微软雅黑" w:asciiTheme="minorEastAsia" w:hAnsiTheme="minorEastAsia"/>
          <w:b/>
          <w:bCs/>
          <w:sz w:val="32"/>
          <w:szCs w:val="32"/>
        </w:rPr>
        <w:t>1  总  则</w:t>
      </w:r>
      <w:bookmarkEnd w:id="7"/>
      <w:bookmarkEnd w:id="8"/>
      <w:bookmarkEnd w:id="9"/>
      <w:bookmarkEnd w:id="10"/>
      <w:bookmarkEnd w:id="11"/>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1.0.1  为促进太阳能发电工程高质量发展，规范太阳能发电工程建设与运行管理，保障工程安全，保护生态环境，促进太阳能资源安全开发和高效利用，制定本规范。</w:t>
      </w:r>
    </w:p>
    <w:p>
      <w:pPr>
        <w:spacing w:line="360" w:lineRule="auto"/>
        <w:jc w:val="left"/>
        <w:rPr>
          <w:rFonts w:cs="微软雅黑" w:asciiTheme="minorEastAsia" w:hAnsiTheme="minorEastAsia"/>
          <w:bCs/>
          <w:sz w:val="24"/>
          <w:szCs w:val="24"/>
        </w:rPr>
      </w:pPr>
      <w:bookmarkStart w:id="12" w:name="_Hlk501638288"/>
      <w:r>
        <w:rPr>
          <w:rFonts w:hint="eastAsia" w:cs="微软雅黑" w:asciiTheme="minorEastAsia" w:hAnsiTheme="minorEastAsia"/>
          <w:bCs/>
          <w:sz w:val="24"/>
          <w:szCs w:val="24"/>
        </w:rPr>
        <w:t>1.0.2  太阳能发电工程必须执行本规范。</w:t>
      </w:r>
      <w:bookmarkEnd w:id="12"/>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1.0.3  太阳能发电工程建设所采用的技术方法和措施是否符合本规范要求，由相关责任主体判定。其中，创新性的技术方法和措施，应进行论证并符合本规范中有关性能的要求。</w:t>
      </w:r>
    </w:p>
    <w:p>
      <w:pPr>
        <w:widowControl/>
        <w:spacing w:line="360" w:lineRule="auto"/>
        <w:ind w:firstLine="420"/>
        <w:textAlignment w:val="center"/>
        <w:rPr>
          <w:rFonts w:cs="微软雅黑" w:asciiTheme="minorEastAsia" w:hAnsiTheme="minorEastAsia"/>
          <w:bCs/>
          <w:sz w:val="24"/>
          <w:szCs w:val="24"/>
        </w:rPr>
      </w:pPr>
    </w:p>
    <w:p>
      <w:pPr>
        <w:widowControl/>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br w:type="page"/>
      </w:r>
    </w:p>
    <w:p>
      <w:pPr>
        <w:autoSpaceDE w:val="0"/>
        <w:autoSpaceDN w:val="0"/>
        <w:adjustRightInd w:val="0"/>
        <w:snapToGrid w:val="0"/>
        <w:spacing w:line="360" w:lineRule="auto"/>
        <w:ind w:left="6"/>
        <w:jc w:val="center"/>
        <w:outlineLvl w:val="0"/>
        <w:rPr>
          <w:rFonts w:cs="微软雅黑" w:asciiTheme="minorEastAsia" w:hAnsiTheme="minorEastAsia"/>
          <w:b/>
          <w:bCs/>
          <w:sz w:val="32"/>
          <w:szCs w:val="32"/>
        </w:rPr>
      </w:pPr>
      <w:bookmarkStart w:id="13" w:name="_Toc11112"/>
      <w:bookmarkStart w:id="14" w:name="_Toc8578"/>
      <w:bookmarkStart w:id="15" w:name="_Toc18913"/>
      <w:bookmarkStart w:id="16" w:name="_Toc127520914"/>
      <w:bookmarkStart w:id="17" w:name="_Toc28142"/>
      <w:r>
        <w:rPr>
          <w:rFonts w:hint="eastAsia" w:cs="微软雅黑" w:asciiTheme="minorEastAsia" w:hAnsiTheme="minorEastAsia"/>
          <w:b/>
          <w:bCs/>
          <w:sz w:val="32"/>
          <w:szCs w:val="32"/>
        </w:rPr>
        <w:t>2  基 本 规 定</w:t>
      </w:r>
      <w:bookmarkEnd w:id="13"/>
      <w:bookmarkEnd w:id="14"/>
      <w:bookmarkEnd w:id="15"/>
      <w:bookmarkEnd w:id="16"/>
      <w:bookmarkEnd w:id="17"/>
    </w:p>
    <w:p>
      <w:pPr>
        <w:widowControl/>
        <w:spacing w:line="360" w:lineRule="auto"/>
        <w:jc w:val="center"/>
        <w:textAlignment w:val="center"/>
        <w:outlineLvl w:val="1"/>
        <w:rPr>
          <w:rFonts w:cs="微软雅黑" w:asciiTheme="minorEastAsia" w:hAnsiTheme="minorEastAsia"/>
          <w:b/>
          <w:bCs/>
          <w:sz w:val="28"/>
          <w:szCs w:val="28"/>
        </w:rPr>
      </w:pPr>
      <w:bookmarkStart w:id="18" w:name="_Toc127520915"/>
      <w:bookmarkStart w:id="19" w:name="_Hlk530057146"/>
      <w:r>
        <w:rPr>
          <w:rFonts w:hint="eastAsia" w:cs="微软雅黑" w:asciiTheme="minorEastAsia" w:hAnsiTheme="minorEastAsia"/>
          <w:b/>
          <w:bCs/>
          <w:sz w:val="28"/>
          <w:szCs w:val="28"/>
        </w:rPr>
        <w:t>2.1  规模与布局</w:t>
      </w:r>
      <w:bookmarkEnd w:id="18"/>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w:t>
      </w:r>
      <w:bookmarkStart w:id="20" w:name="_Hlk529896326"/>
      <w:bookmarkStart w:id="21" w:name="_Hlk529543834"/>
      <w:r>
        <w:rPr>
          <w:rFonts w:hint="eastAsia" w:cs="微软雅黑" w:asciiTheme="minorEastAsia" w:hAnsiTheme="minorEastAsia"/>
          <w:bCs/>
          <w:sz w:val="24"/>
          <w:szCs w:val="24"/>
        </w:rPr>
        <w:t>1.1  太阳能</w:t>
      </w:r>
      <w:bookmarkEnd w:id="20"/>
      <w:r>
        <w:rPr>
          <w:rFonts w:hint="eastAsia" w:cs="微软雅黑" w:asciiTheme="minorEastAsia" w:hAnsiTheme="minorEastAsia"/>
          <w:bCs/>
          <w:sz w:val="24"/>
          <w:szCs w:val="24"/>
        </w:rPr>
        <w:t>发电</w:t>
      </w:r>
      <w:bookmarkEnd w:id="21"/>
      <w:r>
        <w:rPr>
          <w:rFonts w:hint="eastAsia" w:cs="微软雅黑" w:asciiTheme="minorEastAsia" w:hAnsiTheme="minorEastAsia"/>
          <w:bCs/>
          <w:sz w:val="24"/>
          <w:szCs w:val="24"/>
        </w:rPr>
        <w:t>工程的规模与布局应符合国家和地方可再生能源发展规划。</w:t>
      </w:r>
      <w:bookmarkEnd w:id="19"/>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2.1.2  太阳能发电工程应遵循节约集约用地、用水和充分利用太阳能资源的原则，并应符合国土空间规划。</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2.1.3  太阳能发电工程位于地质灾害易发区时，应进行地质灾害危险性评估。</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2.1.4  太阳能发电工程地理信息与气象环境数据的采集、存储、传输及使用应符合国家关于保密及安全的要求。</w:t>
      </w:r>
    </w:p>
    <w:p>
      <w:pPr>
        <w:spacing w:line="360" w:lineRule="auto"/>
        <w:jc w:val="left"/>
        <w:rPr>
          <w:rFonts w:cs="微软雅黑" w:asciiTheme="minorEastAsia" w:hAnsiTheme="minorEastAsia"/>
          <w:bCs/>
          <w:sz w:val="24"/>
          <w:szCs w:val="24"/>
        </w:rPr>
      </w:pPr>
    </w:p>
    <w:p>
      <w:pPr>
        <w:widowControl/>
        <w:spacing w:line="360" w:lineRule="auto"/>
        <w:jc w:val="center"/>
        <w:textAlignment w:val="center"/>
        <w:outlineLvl w:val="1"/>
        <w:rPr>
          <w:rFonts w:cs="微软雅黑" w:asciiTheme="minorEastAsia" w:hAnsiTheme="minorEastAsia"/>
          <w:b/>
          <w:bCs/>
          <w:sz w:val="28"/>
          <w:szCs w:val="28"/>
        </w:rPr>
      </w:pPr>
      <w:bookmarkStart w:id="22" w:name="_Toc127520916"/>
      <w:r>
        <w:rPr>
          <w:rFonts w:hint="eastAsia" w:cs="微软雅黑" w:asciiTheme="minorEastAsia" w:hAnsiTheme="minorEastAsia"/>
          <w:b/>
          <w:bCs/>
          <w:sz w:val="28"/>
          <w:szCs w:val="28"/>
        </w:rPr>
        <w:t>2.2  建设要求</w:t>
      </w:r>
      <w:bookmarkEnd w:id="22"/>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2.2.1  太阳能发电工程工艺系统的设计工作年限不应低于25年。</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2.2.2  地面光伏组件、塔式定日镜、槽式集热器、线型菲涅尔式集热器、二次反射塔的支架及其基础的设计工作年限不应低于25年。</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2.2.3  太阳能发电工程的材料及结构设计应满足强度、刚度、稳定性和耐久性的要求。</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2.2.4  太阳能发电工程应根据现场条件和可能发生的事故特点，确定本项目应急预案体系，编制自然灾害类、事故灾害类、公共卫生事件类和社会安全事件类等各类突发事件应急预案。</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w:t>
      </w:r>
      <w:bookmarkStart w:id="23" w:name="_Hlk9886193"/>
      <w:r>
        <w:rPr>
          <w:rFonts w:hint="eastAsia" w:cs="微软雅黑" w:asciiTheme="minorEastAsia" w:hAnsiTheme="minorEastAsia"/>
          <w:bCs/>
          <w:sz w:val="24"/>
          <w:szCs w:val="24"/>
        </w:rPr>
        <w:t>5  太阳能发电工程的安全设施、职业病防护设施、应急设施、治安反恐防范设施、环境保护设施和水土保持设施应与主体工程同时设计、同时施工、同时投入使用。</w:t>
      </w:r>
      <w:bookmarkEnd w:id="23"/>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2.2.6  太阳能发电工程中危险性较大的分部分项工程应编制专项施工方案。</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2.2.7  光伏发电工程光伏阵列区、太阳能热发电工程集热镜场区应满足防火要求并采取防火措施。</w:t>
      </w:r>
    </w:p>
    <w:p>
      <w:pPr>
        <w:spacing w:line="360" w:lineRule="auto"/>
        <w:jc w:val="left"/>
        <w:rPr>
          <w:rFonts w:cs="微软雅黑" w:asciiTheme="minorEastAsia" w:hAnsiTheme="minorEastAsia"/>
          <w:bCs/>
          <w:sz w:val="24"/>
          <w:szCs w:val="24"/>
        </w:rPr>
      </w:pPr>
      <w:r>
        <w:rPr>
          <w:rFonts w:hint="eastAsia" w:cs="微软雅黑" w:asciiTheme="minorEastAsia" w:hAnsiTheme="minorEastAsia"/>
          <w:bCs/>
          <w:sz w:val="24"/>
          <w:szCs w:val="24"/>
        </w:rPr>
        <w:t>2.2.8  地面光伏组件、定日镜、槽式集热器、线型菲涅尔式集热器支架的作用分项系数应按下列规定取值：</w:t>
      </w:r>
    </w:p>
    <w:p>
      <w:pPr>
        <w:spacing w:line="360" w:lineRule="auto"/>
        <w:ind w:firstLine="480" w:firstLineChars="200"/>
        <w:rPr>
          <w:rFonts w:cs="微软雅黑" w:asciiTheme="minorEastAsia" w:hAnsiTheme="minorEastAsia"/>
          <w:bCs/>
          <w:kern w:val="0"/>
          <w:sz w:val="24"/>
          <w:szCs w:val="24"/>
        </w:rPr>
      </w:pPr>
      <w:r>
        <w:rPr>
          <w:rFonts w:hint="eastAsia" w:cs="微软雅黑" w:asciiTheme="minorEastAsia" w:hAnsiTheme="minorEastAsia"/>
          <w:bCs/>
          <w:kern w:val="0"/>
          <w:sz w:val="24"/>
          <w:szCs w:val="24"/>
        </w:rPr>
        <w:t>1 永久作用：当对结构不利时，不应小于1.2；当对结构有利时，不应大于1.0。</w:t>
      </w:r>
    </w:p>
    <w:p>
      <w:pPr>
        <w:spacing w:line="360" w:lineRule="auto"/>
        <w:ind w:firstLine="480" w:firstLineChars="200"/>
        <w:rPr>
          <w:rFonts w:cs="微软雅黑" w:asciiTheme="minorEastAsia" w:hAnsiTheme="minorEastAsia"/>
          <w:bCs/>
          <w:kern w:val="0"/>
          <w:sz w:val="24"/>
          <w:szCs w:val="24"/>
        </w:rPr>
      </w:pPr>
      <w:r>
        <w:rPr>
          <w:rFonts w:hint="eastAsia" w:cs="微软雅黑" w:asciiTheme="minorEastAsia" w:hAnsiTheme="minorEastAsia"/>
          <w:bCs/>
          <w:kern w:val="0"/>
          <w:sz w:val="24"/>
          <w:szCs w:val="24"/>
        </w:rPr>
        <w:t>2 可变作用：当对结构不利时，不应小于1.4；当对结构有利时，应取为0。</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sz w:val="24"/>
          <w:szCs w:val="24"/>
        </w:rPr>
        <w:t>2.2.9</w:t>
      </w:r>
      <w:r>
        <w:rPr>
          <w:rFonts w:hint="eastAsia" w:cs="微软雅黑" w:asciiTheme="minorEastAsia" w:hAnsiTheme="minorEastAsia"/>
          <w:bCs/>
          <w:kern w:val="0"/>
          <w:sz w:val="24"/>
          <w:szCs w:val="24"/>
        </w:rPr>
        <w:t xml:space="preserve">  电气设备的布置应满足带电设备与生产运行工作人员之间的安全防护距离要求，并应有必要的隔离防护、防止误操作和安全接地措施。</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2.2.10  太阳能发电工程应满足所接入电力系统的技术要求。</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2.2.11  太阳能发电工程应配置功率预测系统。</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2.2.12  太阳能发电工程现场作业安全应符合下列要求：</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1 应进行作业危险源辨识和安全风险评价，制定安全风险控制措施和应急预案；</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2 应健全安全生产管理机构，制定详细的安全工作制度；</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3 安全设施和设备应完备；</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4 特种作业人员应持证上岗。</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2.2.13  太阳能发电工程建设应符合下列节能和环保要求：</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1 应使用节能、环保的设备和材料；</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2 应采取废水、废油、噪声、振动、废气、扬尘和固体废弃物等处理措施，达到国家现行有关标准要求；</w:t>
      </w:r>
    </w:p>
    <w:p>
      <w:pPr>
        <w:spacing w:line="360" w:lineRule="auto"/>
        <w:ind w:firstLine="480" w:firstLineChars="200"/>
        <w:rPr>
          <w:rFonts w:cs="微软雅黑" w:asciiTheme="minorEastAsia" w:hAnsiTheme="minorEastAsia"/>
          <w:bCs/>
          <w:sz w:val="24"/>
          <w:szCs w:val="24"/>
        </w:rPr>
      </w:pPr>
      <w:r>
        <w:rPr>
          <w:rFonts w:hint="eastAsia" w:cs="微软雅黑" w:asciiTheme="minorEastAsia" w:hAnsiTheme="minorEastAsia"/>
          <w:bCs/>
          <w:sz w:val="24"/>
          <w:szCs w:val="24"/>
        </w:rPr>
        <w:t>3 应采取植被恢复和野生动植物保护措施。</w:t>
      </w:r>
    </w:p>
    <w:p>
      <w:pPr>
        <w:adjustRightInd w:val="0"/>
        <w:snapToGrid w:val="0"/>
        <w:spacing w:line="360" w:lineRule="auto"/>
        <w:rPr>
          <w:rFonts w:cs="微软雅黑" w:asciiTheme="minorEastAsia" w:hAnsiTheme="minorEastAsia"/>
          <w:bCs/>
          <w:sz w:val="24"/>
          <w:szCs w:val="24"/>
        </w:rPr>
      </w:pPr>
      <w:r>
        <w:rPr>
          <w:rFonts w:hint="eastAsia" w:cs="微软雅黑" w:asciiTheme="minorEastAsia" w:hAnsiTheme="minorEastAsia"/>
          <w:bCs/>
          <w:kern w:val="0"/>
          <w:sz w:val="24"/>
          <w:szCs w:val="24"/>
        </w:rPr>
        <w:t>2.2.14  太阳能发电工程消防要求应符合现行国家标准</w:t>
      </w:r>
      <w:r>
        <w:rPr>
          <w:rFonts w:hint="eastAsia" w:cs="微软雅黑" w:asciiTheme="minorEastAsia" w:hAnsiTheme="minorEastAsia"/>
          <w:bCs/>
          <w:sz w:val="24"/>
          <w:szCs w:val="24"/>
        </w:rPr>
        <w:t>《消防设施通用规范》</w:t>
      </w:r>
      <w:r>
        <w:rPr>
          <w:rFonts w:cs="微软雅黑" w:asciiTheme="minorEastAsia" w:hAnsiTheme="minorEastAsia"/>
          <w:bCs/>
          <w:sz w:val="24"/>
          <w:szCs w:val="24"/>
        </w:rPr>
        <w:t xml:space="preserve">GB </w:t>
      </w:r>
      <w:r>
        <w:rPr>
          <w:rFonts w:hint="eastAsia" w:cs="微软雅黑" w:asciiTheme="minorEastAsia" w:hAnsiTheme="minorEastAsia"/>
          <w:bCs/>
          <w:sz w:val="24"/>
          <w:szCs w:val="24"/>
        </w:rPr>
        <w:t>55036、</w:t>
      </w:r>
      <w:r>
        <w:rPr>
          <w:rFonts w:cs="微软雅黑" w:asciiTheme="minorEastAsia" w:hAnsiTheme="minorEastAsia"/>
          <w:bCs/>
          <w:sz w:val="24"/>
          <w:szCs w:val="24"/>
        </w:rPr>
        <w:t>《</w:t>
      </w:r>
      <w:r>
        <w:rPr>
          <w:rFonts w:hint="eastAsia" w:cs="微软雅黑" w:asciiTheme="minorEastAsia" w:hAnsiTheme="minorEastAsia"/>
          <w:bCs/>
          <w:sz w:val="24"/>
          <w:szCs w:val="24"/>
        </w:rPr>
        <w:t>建筑防火通用</w:t>
      </w:r>
      <w:r>
        <w:rPr>
          <w:rFonts w:cs="微软雅黑" w:asciiTheme="minorEastAsia" w:hAnsiTheme="minorEastAsia"/>
          <w:bCs/>
          <w:sz w:val="24"/>
          <w:szCs w:val="24"/>
        </w:rPr>
        <w:t xml:space="preserve">规范》GB </w:t>
      </w:r>
      <w:r>
        <w:rPr>
          <w:rFonts w:hint="eastAsia" w:cs="微软雅黑" w:asciiTheme="minorEastAsia" w:hAnsiTheme="minorEastAsia"/>
          <w:bCs/>
          <w:sz w:val="24"/>
          <w:szCs w:val="24"/>
        </w:rPr>
        <w:t>55037的有关规定。</w:t>
      </w:r>
    </w:p>
    <w:p>
      <w:pPr>
        <w:spacing w:line="360" w:lineRule="auto"/>
        <w:rPr>
          <w:rFonts w:cs="微软雅黑" w:asciiTheme="minorEastAsia" w:hAnsiTheme="minorEastAsia"/>
          <w:bCs/>
          <w:sz w:val="24"/>
          <w:szCs w:val="24"/>
        </w:rPr>
      </w:pPr>
    </w:p>
    <w:p>
      <w:pPr>
        <w:widowControl/>
        <w:spacing w:line="360" w:lineRule="auto"/>
        <w:jc w:val="center"/>
        <w:textAlignment w:val="center"/>
        <w:outlineLvl w:val="1"/>
        <w:rPr>
          <w:rFonts w:cs="微软雅黑" w:asciiTheme="minorEastAsia" w:hAnsiTheme="minorEastAsia"/>
          <w:b/>
          <w:bCs/>
          <w:sz w:val="28"/>
          <w:szCs w:val="28"/>
        </w:rPr>
      </w:pPr>
      <w:bookmarkStart w:id="24" w:name="_Toc127520917"/>
      <w:r>
        <w:rPr>
          <w:rFonts w:hint="eastAsia" w:cs="微软雅黑" w:asciiTheme="minorEastAsia" w:hAnsiTheme="minorEastAsia"/>
          <w:b/>
          <w:bCs/>
          <w:sz w:val="28"/>
          <w:szCs w:val="28"/>
        </w:rPr>
        <w:t>2.3  运行维护</w:t>
      </w:r>
      <w:bookmarkEnd w:id="24"/>
    </w:p>
    <w:p>
      <w:pPr>
        <w:spacing w:line="360" w:lineRule="auto"/>
        <w:rPr>
          <w:rFonts w:cs="微软雅黑" w:asciiTheme="minorEastAsia" w:hAnsiTheme="minorEastAsia"/>
          <w:bCs/>
          <w:kern w:val="0"/>
          <w:sz w:val="24"/>
          <w:szCs w:val="24"/>
        </w:rPr>
      </w:pPr>
      <w:r>
        <w:rPr>
          <w:rFonts w:hint="eastAsia" w:cs="微软雅黑" w:asciiTheme="minorEastAsia" w:hAnsiTheme="minorEastAsia"/>
          <w:bCs/>
          <w:sz w:val="24"/>
          <w:szCs w:val="24"/>
        </w:rPr>
        <w:t>2.3.1</w:t>
      </w:r>
      <w:r>
        <w:rPr>
          <w:rFonts w:hint="eastAsia" w:cs="微软雅黑" w:asciiTheme="minorEastAsia" w:hAnsiTheme="minorEastAsia"/>
          <w:bCs/>
          <w:kern w:val="0"/>
          <w:sz w:val="24"/>
          <w:szCs w:val="24"/>
        </w:rPr>
        <w:t xml:space="preserve">  太阳能发电工程应履行验收程序，</w:t>
      </w:r>
      <w:r>
        <w:rPr>
          <w:rFonts w:hint="eastAsia" w:cs="微软雅黑" w:asciiTheme="minorEastAsia" w:hAnsiTheme="minorEastAsia"/>
          <w:bCs/>
          <w:sz w:val="24"/>
          <w:szCs w:val="24"/>
        </w:rPr>
        <w:t>验收合格后投入运行。</w:t>
      </w:r>
    </w:p>
    <w:p>
      <w:pPr>
        <w:pStyle w:val="10"/>
        <w:ind w:left="0"/>
        <w:rPr>
          <w:rFonts w:cs="微软雅黑" w:asciiTheme="minorEastAsia" w:hAnsiTheme="minorEastAsia" w:eastAsiaTheme="minorEastAsia"/>
          <w:bCs/>
          <w:sz w:val="24"/>
          <w:szCs w:val="24"/>
          <w:lang w:eastAsia="zh-CN"/>
        </w:rPr>
      </w:pPr>
      <w:r>
        <w:rPr>
          <w:rFonts w:hint="eastAsia" w:cs="微软雅黑" w:asciiTheme="minorEastAsia" w:hAnsiTheme="minorEastAsia" w:eastAsiaTheme="minorEastAsia"/>
          <w:bCs/>
          <w:kern w:val="2"/>
          <w:sz w:val="24"/>
          <w:szCs w:val="24"/>
          <w:lang w:eastAsia="zh-CN"/>
        </w:rPr>
        <w:t>2.3.2</w:t>
      </w:r>
      <w:r>
        <w:rPr>
          <w:rFonts w:hint="eastAsia" w:cs="微软雅黑" w:asciiTheme="minorEastAsia" w:hAnsiTheme="minorEastAsia" w:eastAsiaTheme="minorEastAsia"/>
          <w:bCs/>
          <w:sz w:val="24"/>
          <w:szCs w:val="24"/>
          <w:lang w:eastAsia="zh-CN"/>
        </w:rPr>
        <w:t xml:space="preserve">  太阳能发电工程运行维护应建立健全安全生产管理制度、操作维护规程和事故应急预案。</w:t>
      </w:r>
    </w:p>
    <w:p>
      <w:pPr>
        <w:pStyle w:val="10"/>
        <w:ind w:left="0"/>
        <w:rPr>
          <w:rFonts w:cs="微软雅黑" w:asciiTheme="minorEastAsia" w:hAnsiTheme="minorEastAsia" w:eastAsiaTheme="minorEastAsia"/>
          <w:bCs/>
          <w:sz w:val="24"/>
          <w:szCs w:val="24"/>
          <w:lang w:eastAsia="zh-CN"/>
        </w:rPr>
      </w:pPr>
      <w:r>
        <w:rPr>
          <w:rFonts w:hint="eastAsia" w:cs="微软雅黑" w:asciiTheme="minorEastAsia" w:hAnsiTheme="minorEastAsia" w:eastAsiaTheme="minorEastAsia"/>
          <w:bCs/>
          <w:sz w:val="24"/>
          <w:szCs w:val="24"/>
          <w:lang w:eastAsia="zh-CN"/>
        </w:rPr>
        <w:t>2.3.3  并网太阳能发电工程生产运营电力调度数据网应采取安全防护措施，应与公共信息网安全隔离。</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sz w:val="24"/>
          <w:szCs w:val="24"/>
        </w:rPr>
        <w:t>2.3.4  太阳能发电工程应按照工程安全监测设计方案并开展监测工作。工程安全监测方案应包含建设期和运行期的监测项目、监测点布置、监测方法、监测频次和监测预警值。</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2.3.5  在设计工作年限内，太阳能发电工程的建设和运行维护，应确保安全、可靠。当达到设计工作年限时或遭遇事故、灾害后，若继续使用，应对设施进行安全及使用性能评估。</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sz w:val="24"/>
          <w:szCs w:val="24"/>
        </w:rPr>
        <w:t>2.3.6</w:t>
      </w:r>
      <w:r>
        <w:rPr>
          <w:rFonts w:hint="eastAsia" w:cs="微软雅黑" w:asciiTheme="minorEastAsia" w:hAnsiTheme="minorEastAsia"/>
          <w:bCs/>
          <w:kern w:val="0"/>
          <w:sz w:val="24"/>
          <w:szCs w:val="24"/>
        </w:rPr>
        <w:t xml:space="preserve">  太阳能发电工程拆除应遵循环保和回收利用的原则，必须制定拆除专项施工方案。应对拆除后场地进行清理恢复，对所有零部件进行妥善处置。</w:t>
      </w:r>
    </w:p>
    <w:p>
      <w:pPr>
        <w:widowControl/>
        <w:spacing w:line="360" w:lineRule="auto"/>
        <w:jc w:val="left"/>
        <w:rPr>
          <w:rFonts w:cs="微软雅黑" w:asciiTheme="minorEastAsia" w:hAnsiTheme="minorEastAsia"/>
          <w:bCs/>
          <w:sz w:val="32"/>
          <w:szCs w:val="32"/>
        </w:rPr>
      </w:pPr>
      <w:bookmarkStart w:id="25" w:name="_Toc1515"/>
      <w:bookmarkStart w:id="26" w:name="_Toc5815"/>
      <w:bookmarkStart w:id="27" w:name="_Toc31279"/>
      <w:r>
        <w:rPr>
          <w:rFonts w:hint="eastAsia" w:cs="微软雅黑" w:asciiTheme="minorEastAsia" w:hAnsiTheme="minorEastAsia"/>
          <w:bCs/>
          <w:sz w:val="32"/>
          <w:szCs w:val="32"/>
        </w:rPr>
        <w:br w:type="page"/>
      </w:r>
    </w:p>
    <w:p>
      <w:pPr>
        <w:autoSpaceDE w:val="0"/>
        <w:autoSpaceDN w:val="0"/>
        <w:adjustRightInd w:val="0"/>
        <w:snapToGrid w:val="0"/>
        <w:spacing w:line="360" w:lineRule="auto"/>
        <w:ind w:left="6"/>
        <w:jc w:val="center"/>
        <w:outlineLvl w:val="0"/>
        <w:rPr>
          <w:rFonts w:cs="微软雅黑" w:asciiTheme="minorEastAsia" w:hAnsiTheme="minorEastAsia"/>
          <w:b/>
          <w:bCs/>
          <w:sz w:val="32"/>
          <w:szCs w:val="32"/>
        </w:rPr>
      </w:pPr>
      <w:bookmarkStart w:id="28" w:name="_Toc127520918"/>
      <w:bookmarkStart w:id="29" w:name="_Toc21596"/>
      <w:r>
        <w:rPr>
          <w:rFonts w:hint="eastAsia" w:cs="微软雅黑" w:asciiTheme="minorEastAsia" w:hAnsiTheme="minorEastAsia"/>
          <w:b/>
          <w:bCs/>
          <w:sz w:val="32"/>
          <w:szCs w:val="32"/>
        </w:rPr>
        <w:t>3  光伏发电工程</w:t>
      </w:r>
      <w:bookmarkEnd w:id="25"/>
      <w:bookmarkEnd w:id="26"/>
      <w:bookmarkEnd w:id="27"/>
      <w:bookmarkEnd w:id="28"/>
      <w:bookmarkEnd w:id="29"/>
    </w:p>
    <w:p>
      <w:pPr>
        <w:widowControl/>
        <w:spacing w:line="360" w:lineRule="auto"/>
        <w:jc w:val="center"/>
        <w:textAlignment w:val="center"/>
        <w:outlineLvl w:val="1"/>
        <w:rPr>
          <w:rFonts w:cs="微软雅黑" w:asciiTheme="minorEastAsia" w:hAnsiTheme="minorEastAsia"/>
          <w:b/>
          <w:bCs/>
          <w:sz w:val="28"/>
          <w:szCs w:val="28"/>
        </w:rPr>
      </w:pPr>
      <w:bookmarkStart w:id="30" w:name="_Toc3881"/>
      <w:bookmarkStart w:id="31" w:name="_Toc29533"/>
      <w:bookmarkStart w:id="32" w:name="_Toc14057"/>
      <w:bookmarkStart w:id="33" w:name="_Toc14880"/>
      <w:bookmarkStart w:id="34" w:name="_Toc127520919"/>
      <w:r>
        <w:rPr>
          <w:rFonts w:hint="eastAsia" w:cs="微软雅黑" w:asciiTheme="minorEastAsia" w:hAnsiTheme="minorEastAsia"/>
          <w:b/>
          <w:bCs/>
          <w:sz w:val="28"/>
          <w:szCs w:val="28"/>
        </w:rPr>
        <w:t>3.1  一般规定</w:t>
      </w:r>
      <w:bookmarkEnd w:id="30"/>
      <w:bookmarkEnd w:id="31"/>
      <w:bookmarkEnd w:id="32"/>
      <w:bookmarkEnd w:id="33"/>
      <w:bookmarkEnd w:id="34"/>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3.1.1  建筑物上建设光伏发电系统应符合现行国家标准《建筑节能与可再生能源利用通用规范》GB55015和《既有建筑鉴定与加固通用规范》GB55021的有关规定。</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3.1.</w:t>
      </w:r>
      <w:r>
        <w:rPr>
          <w:rFonts w:cs="微软雅黑" w:asciiTheme="minorEastAsia" w:hAnsiTheme="minorEastAsia"/>
          <w:bCs/>
          <w:sz w:val="24"/>
          <w:szCs w:val="24"/>
        </w:rPr>
        <w:t>2</w:t>
      </w:r>
      <w:r>
        <w:rPr>
          <w:rFonts w:hint="eastAsia" w:cs="微软雅黑" w:asciiTheme="minorEastAsia" w:hAnsiTheme="minorEastAsia"/>
          <w:bCs/>
          <w:sz w:val="24"/>
          <w:szCs w:val="24"/>
        </w:rPr>
        <w:t xml:space="preserve">  光伏玻璃幕墙和采光顶背面应通风良好，光伏玻璃幕墙和采光顶组件温度不应超过90℃。</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3.1.3  水上光伏发电工程采用的浮体材料不应对原有水体的水质造成不良影响。</w:t>
      </w:r>
    </w:p>
    <w:p>
      <w:pPr>
        <w:widowControl/>
        <w:spacing w:line="360" w:lineRule="auto"/>
        <w:jc w:val="center"/>
        <w:textAlignment w:val="center"/>
        <w:outlineLvl w:val="1"/>
        <w:rPr>
          <w:rFonts w:cs="微软雅黑" w:asciiTheme="minorEastAsia" w:hAnsiTheme="minorEastAsia"/>
          <w:b/>
          <w:bCs/>
          <w:sz w:val="28"/>
          <w:szCs w:val="28"/>
        </w:rPr>
      </w:pPr>
      <w:bookmarkStart w:id="35" w:name="_Toc29347"/>
      <w:bookmarkStart w:id="36" w:name="_Toc28131"/>
      <w:bookmarkStart w:id="37" w:name="_Toc127520920"/>
      <w:bookmarkStart w:id="38" w:name="_Toc15985"/>
      <w:bookmarkStart w:id="39" w:name="_Toc7414"/>
      <w:r>
        <w:rPr>
          <w:rFonts w:hint="eastAsia" w:cs="微软雅黑" w:asciiTheme="minorEastAsia" w:hAnsiTheme="minorEastAsia"/>
          <w:b/>
          <w:bCs/>
          <w:sz w:val="28"/>
          <w:szCs w:val="28"/>
        </w:rPr>
        <w:t>3.2  光伏阵列</w:t>
      </w:r>
      <w:bookmarkEnd w:id="35"/>
      <w:bookmarkEnd w:id="36"/>
      <w:bookmarkEnd w:id="37"/>
      <w:bookmarkEnd w:id="38"/>
      <w:bookmarkEnd w:id="39"/>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3.2.1  光伏阵列区的防洪标准不应低于30年一遇高水（潮）位。</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3.2.2  光伏支架和基础应按承载能力极限状态设计，并满足正常使用极限状态的要求。</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3.2.3  光伏支架的安全等级应不低于三级，支架基础安全等级不应小于上部支架结构安全等级。</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3.2.4  采用跟踪系统的光伏阵列应具备将自身置于安全姿态的功能。</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w:t>
      </w:r>
      <w:r>
        <w:rPr>
          <w:rFonts w:cs="微软雅黑" w:asciiTheme="minorEastAsia" w:hAnsiTheme="minorEastAsia"/>
          <w:bCs/>
          <w:sz w:val="24"/>
          <w:szCs w:val="24"/>
        </w:rPr>
        <w:t>2.5</w:t>
      </w:r>
      <w:r>
        <w:rPr>
          <w:rFonts w:hint="eastAsia" w:cs="微软雅黑" w:asciiTheme="minorEastAsia" w:hAnsiTheme="minorEastAsia"/>
          <w:bCs/>
          <w:sz w:val="24"/>
          <w:szCs w:val="24"/>
        </w:rPr>
        <w:t xml:space="preserve">  水上光伏阵列应具有抗风浪能力，布置应满足行船、作业、行洪等安全距离要求，并应设置安全标识。</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3.2.</w:t>
      </w:r>
      <w:r>
        <w:rPr>
          <w:rFonts w:cs="微软雅黑" w:asciiTheme="minorEastAsia" w:hAnsiTheme="minorEastAsia"/>
          <w:bCs/>
          <w:sz w:val="24"/>
          <w:szCs w:val="24"/>
        </w:rPr>
        <w:t>6</w:t>
      </w:r>
      <w:r>
        <w:rPr>
          <w:rFonts w:hint="eastAsia" w:cs="微软雅黑" w:asciiTheme="minorEastAsia" w:hAnsiTheme="minorEastAsia"/>
          <w:bCs/>
          <w:sz w:val="24"/>
          <w:szCs w:val="24"/>
        </w:rPr>
        <w:t xml:space="preserve">  光伏组件安装过程中，施工安装人员应采取防触电措施，严禁触摸光伏组件串的带电部位，严禁在雨中进行光伏组件的接线工作。</w:t>
      </w:r>
    </w:p>
    <w:p>
      <w:pPr>
        <w:widowControl/>
        <w:spacing w:line="360" w:lineRule="auto"/>
        <w:jc w:val="center"/>
        <w:textAlignment w:val="center"/>
        <w:outlineLvl w:val="1"/>
        <w:rPr>
          <w:rFonts w:cs="微软雅黑" w:asciiTheme="minorEastAsia" w:hAnsiTheme="minorEastAsia"/>
          <w:b/>
          <w:bCs/>
          <w:sz w:val="28"/>
          <w:szCs w:val="28"/>
        </w:rPr>
      </w:pPr>
      <w:bookmarkStart w:id="40" w:name="_Toc21489"/>
      <w:bookmarkStart w:id="41" w:name="_Toc127520921"/>
      <w:bookmarkStart w:id="42" w:name="_Toc7526"/>
      <w:bookmarkStart w:id="43" w:name="_Toc1020"/>
      <w:bookmarkStart w:id="44" w:name="_Toc2734"/>
      <w:r>
        <w:rPr>
          <w:rFonts w:hint="eastAsia" w:cs="微软雅黑" w:asciiTheme="minorEastAsia" w:hAnsiTheme="minorEastAsia"/>
          <w:b/>
          <w:bCs/>
          <w:sz w:val="28"/>
          <w:szCs w:val="28"/>
        </w:rPr>
        <w:t>3.3  电气系统</w:t>
      </w:r>
      <w:bookmarkEnd w:id="40"/>
      <w:bookmarkEnd w:id="41"/>
      <w:bookmarkEnd w:id="42"/>
      <w:bookmarkEnd w:id="43"/>
      <w:bookmarkEnd w:id="44"/>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3.3.1  光伏电站户外电气设备防护等级不应低于IP54。水上光伏发电工程布置在水面上的电气设备，应采取防水措施。</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3.3.2  低压并网光伏系统与公共电网之间应设置隔离装置。光伏系统在并网处应设置并网专用低压开关箱（柜），并设置警示标识。</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3.3.</w:t>
      </w:r>
      <w:r>
        <w:rPr>
          <w:rFonts w:cs="微软雅黑" w:asciiTheme="minorEastAsia" w:hAnsiTheme="minorEastAsia"/>
          <w:bCs/>
          <w:sz w:val="24"/>
          <w:szCs w:val="24"/>
        </w:rPr>
        <w:t>3</w:t>
      </w:r>
      <w:r>
        <w:rPr>
          <w:rFonts w:hint="eastAsia" w:cs="微软雅黑" w:asciiTheme="minorEastAsia" w:hAnsiTheme="minorEastAsia"/>
          <w:bCs/>
          <w:sz w:val="24"/>
          <w:szCs w:val="24"/>
        </w:rPr>
        <w:t xml:space="preserve">  汇流箱内光伏组件串的电缆接引前，必须确认光伏组件侧和逆变器侧均有明显断开点。逆变器直流侧电缆接线前必须确认汇流箱侧有明显断开点。</w:t>
      </w:r>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3.3.</w:t>
      </w:r>
      <w:r>
        <w:rPr>
          <w:rFonts w:cs="微软雅黑" w:asciiTheme="minorEastAsia" w:hAnsiTheme="minorEastAsia"/>
          <w:bCs/>
          <w:sz w:val="24"/>
          <w:szCs w:val="24"/>
        </w:rPr>
        <w:t>4</w:t>
      </w:r>
      <w:r>
        <w:rPr>
          <w:rFonts w:hint="eastAsia" w:cs="微软雅黑" w:asciiTheme="minorEastAsia" w:hAnsiTheme="minorEastAsia"/>
          <w:bCs/>
          <w:sz w:val="24"/>
          <w:szCs w:val="24"/>
        </w:rPr>
        <w:t xml:space="preserve">  逆变器停运后，需打开盘门进行检测时，必须切断直流、交流和控制电源，并确认无电压残留后，在有人监护的情况下进行。逆变器在运行状态下，严禁断开无灭弧能力的汇流箱总开关或熔断器。</w:t>
      </w:r>
    </w:p>
    <w:p>
      <w:pPr>
        <w:autoSpaceDE w:val="0"/>
        <w:autoSpaceDN w:val="0"/>
        <w:adjustRightInd w:val="0"/>
        <w:snapToGrid w:val="0"/>
        <w:spacing w:line="360" w:lineRule="auto"/>
        <w:jc w:val="center"/>
        <w:outlineLvl w:val="0"/>
        <w:rPr>
          <w:rFonts w:cs="微软雅黑" w:asciiTheme="minorEastAsia" w:hAnsiTheme="minorEastAsia"/>
          <w:b/>
          <w:bCs/>
          <w:sz w:val="32"/>
          <w:szCs w:val="32"/>
        </w:rPr>
      </w:pPr>
      <w:r>
        <w:rPr>
          <w:rFonts w:hint="eastAsia" w:cs="微软雅黑" w:asciiTheme="minorEastAsia" w:hAnsiTheme="minorEastAsia"/>
          <w:bCs/>
          <w:szCs w:val="21"/>
        </w:rPr>
        <w:br w:type="page"/>
      </w:r>
      <w:bookmarkStart w:id="45" w:name="_Toc8672"/>
      <w:bookmarkStart w:id="46" w:name="_Toc127520922"/>
      <w:bookmarkStart w:id="47" w:name="_Toc31259"/>
      <w:bookmarkStart w:id="48" w:name="_Toc25897"/>
      <w:bookmarkStart w:id="49" w:name="_Toc5588"/>
      <w:r>
        <w:rPr>
          <w:rFonts w:hint="eastAsia" w:cs="微软雅黑" w:asciiTheme="minorEastAsia" w:hAnsiTheme="minorEastAsia"/>
          <w:b/>
          <w:bCs/>
          <w:sz w:val="32"/>
          <w:szCs w:val="32"/>
        </w:rPr>
        <w:t>4  太阳能热发电工程</w:t>
      </w:r>
      <w:bookmarkEnd w:id="45"/>
      <w:bookmarkEnd w:id="46"/>
      <w:bookmarkEnd w:id="47"/>
      <w:bookmarkEnd w:id="48"/>
      <w:bookmarkEnd w:id="49"/>
    </w:p>
    <w:p>
      <w:pPr>
        <w:widowControl/>
        <w:spacing w:line="360" w:lineRule="auto"/>
        <w:jc w:val="center"/>
        <w:textAlignment w:val="center"/>
        <w:outlineLvl w:val="1"/>
        <w:rPr>
          <w:rFonts w:cs="微软雅黑" w:asciiTheme="minorEastAsia" w:hAnsiTheme="minorEastAsia"/>
          <w:b/>
          <w:bCs/>
          <w:sz w:val="28"/>
          <w:szCs w:val="28"/>
        </w:rPr>
      </w:pPr>
      <w:bookmarkStart w:id="50" w:name="_Toc27262"/>
      <w:bookmarkStart w:id="51" w:name="_Toc13273"/>
      <w:bookmarkStart w:id="52" w:name="_Toc13052"/>
      <w:bookmarkStart w:id="53" w:name="_Toc9968"/>
      <w:bookmarkStart w:id="54" w:name="_Toc127520923"/>
      <w:r>
        <w:rPr>
          <w:rFonts w:hint="eastAsia" w:cs="微软雅黑" w:asciiTheme="minorEastAsia" w:hAnsiTheme="minorEastAsia"/>
          <w:b/>
          <w:bCs/>
          <w:sz w:val="28"/>
          <w:szCs w:val="28"/>
        </w:rPr>
        <w:t>4.1  一般规定</w:t>
      </w:r>
      <w:bookmarkEnd w:id="50"/>
      <w:bookmarkEnd w:id="51"/>
      <w:bookmarkEnd w:id="52"/>
      <w:bookmarkEnd w:id="53"/>
      <w:bookmarkEnd w:id="54"/>
    </w:p>
    <w:p>
      <w:pPr>
        <w:spacing w:line="360" w:lineRule="auto"/>
        <w:rPr>
          <w:rFonts w:cs="微软雅黑" w:asciiTheme="minorEastAsia" w:hAnsiTheme="minorEastAsia"/>
          <w:bCs/>
          <w:sz w:val="24"/>
          <w:szCs w:val="24"/>
        </w:rPr>
      </w:pPr>
      <w:r>
        <w:rPr>
          <w:rFonts w:hint="eastAsia" w:cs="微软雅黑" w:asciiTheme="minorEastAsia" w:hAnsiTheme="minorEastAsia"/>
          <w:bCs/>
          <w:sz w:val="24"/>
          <w:szCs w:val="24"/>
        </w:rPr>
        <w:t>4.1.1  太阳能热发电工程供水水源应安全、可靠、落实。</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w:t>
      </w:r>
      <w:r>
        <w:rPr>
          <w:rFonts w:cs="微软雅黑" w:asciiTheme="minorEastAsia" w:hAnsiTheme="minorEastAsia"/>
          <w:bCs/>
          <w:kern w:val="0"/>
          <w:sz w:val="24"/>
          <w:szCs w:val="24"/>
        </w:rPr>
        <w:t>1</w:t>
      </w:r>
      <w:r>
        <w:rPr>
          <w:rFonts w:hint="eastAsia" w:cs="微软雅黑" w:asciiTheme="minorEastAsia" w:hAnsiTheme="minorEastAsia"/>
          <w:bCs/>
          <w:kern w:val="0"/>
          <w:sz w:val="24"/>
          <w:szCs w:val="24"/>
        </w:rPr>
        <w:t>.</w:t>
      </w:r>
      <w:r>
        <w:rPr>
          <w:rFonts w:cs="微软雅黑" w:asciiTheme="minorEastAsia" w:hAnsiTheme="minorEastAsia"/>
          <w:bCs/>
          <w:kern w:val="0"/>
          <w:sz w:val="24"/>
          <w:szCs w:val="24"/>
        </w:rPr>
        <w:t>2</w:t>
      </w:r>
      <w:r>
        <w:rPr>
          <w:rFonts w:hint="eastAsia" w:cs="微软雅黑" w:asciiTheme="minorEastAsia" w:hAnsiTheme="minorEastAsia"/>
          <w:bCs/>
          <w:kern w:val="0"/>
          <w:sz w:val="24"/>
          <w:szCs w:val="24"/>
        </w:rPr>
        <w:t xml:space="preserve">  太阳能热发电工程发电区的防洪（涝）标准不应低于50年一遇高水（潮）位。</w:t>
      </w:r>
    </w:p>
    <w:p>
      <w:pPr>
        <w:spacing w:line="360" w:lineRule="auto"/>
        <w:rPr>
          <w:rFonts w:cs="微软雅黑" w:asciiTheme="minorEastAsia" w:hAnsiTheme="minorEastAsia"/>
          <w:bCs/>
          <w:kern w:val="0"/>
          <w:szCs w:val="21"/>
        </w:rPr>
      </w:pPr>
      <w:r>
        <w:rPr>
          <w:rFonts w:hint="eastAsia" w:cs="微软雅黑" w:asciiTheme="minorEastAsia" w:hAnsiTheme="minorEastAsia"/>
          <w:bCs/>
          <w:sz w:val="24"/>
          <w:szCs w:val="24"/>
        </w:rPr>
        <w:t>4.1.</w:t>
      </w:r>
      <w:bookmarkStart w:id="55" w:name="_Hlk532565947"/>
      <w:r>
        <w:rPr>
          <w:rFonts w:cs="微软雅黑" w:asciiTheme="minorEastAsia" w:hAnsiTheme="minorEastAsia"/>
          <w:bCs/>
          <w:sz w:val="24"/>
          <w:szCs w:val="24"/>
        </w:rPr>
        <w:t>3</w:t>
      </w:r>
      <w:bookmarkEnd w:id="55"/>
      <w:r>
        <w:rPr>
          <w:rFonts w:hint="eastAsia" w:cs="微软雅黑" w:asciiTheme="minorEastAsia" w:hAnsiTheme="minorEastAsia"/>
          <w:bCs/>
          <w:sz w:val="24"/>
          <w:szCs w:val="24"/>
        </w:rPr>
        <w:t>太阳能热发电工程中高度在</w:t>
      </w:r>
      <w:r>
        <w:rPr>
          <w:rFonts w:cs="微软雅黑" w:asciiTheme="minorEastAsia" w:hAnsiTheme="minorEastAsia"/>
          <w:bCs/>
          <w:sz w:val="24"/>
          <w:szCs w:val="24"/>
        </w:rPr>
        <w:t>150m</w:t>
      </w:r>
      <w:r>
        <w:rPr>
          <w:rFonts w:hint="eastAsia" w:cs="微软雅黑" w:asciiTheme="minorEastAsia" w:hAnsiTheme="minorEastAsia"/>
          <w:bCs/>
          <w:sz w:val="24"/>
          <w:szCs w:val="24"/>
        </w:rPr>
        <w:t>及以上的吸热塔安全等级应为一级。</w:t>
      </w:r>
    </w:p>
    <w:p>
      <w:pPr>
        <w:spacing w:line="360" w:lineRule="auto"/>
        <w:rPr>
          <w:rFonts w:cs="微软雅黑" w:asciiTheme="minorEastAsia" w:hAnsiTheme="minorEastAsia"/>
          <w:bCs/>
          <w:kern w:val="0"/>
          <w:sz w:val="24"/>
          <w:szCs w:val="24"/>
        </w:rPr>
      </w:pPr>
      <w:bookmarkStart w:id="56" w:name="_Hlk9951534"/>
      <w:r>
        <w:rPr>
          <w:rFonts w:hint="eastAsia" w:cs="微软雅黑" w:asciiTheme="minorEastAsia" w:hAnsiTheme="minorEastAsia"/>
          <w:bCs/>
          <w:sz w:val="24"/>
          <w:szCs w:val="24"/>
        </w:rPr>
        <w:t>4.1.</w:t>
      </w:r>
      <w:r>
        <w:rPr>
          <w:rFonts w:cs="微软雅黑" w:asciiTheme="minorEastAsia" w:hAnsiTheme="minorEastAsia"/>
          <w:bCs/>
          <w:sz w:val="24"/>
          <w:szCs w:val="24"/>
        </w:rPr>
        <w:t>4</w:t>
      </w:r>
      <w:r>
        <w:rPr>
          <w:rFonts w:hint="eastAsia" w:cs="微软雅黑" w:asciiTheme="minorEastAsia" w:hAnsiTheme="minorEastAsia"/>
          <w:bCs/>
          <w:sz w:val="24"/>
          <w:szCs w:val="24"/>
        </w:rPr>
        <w:t xml:space="preserve">  抗震设防烈度为6度及以上地区的太阳能热发电工程建（构）筑物应进行抗震设计,</w:t>
      </w:r>
      <w:r>
        <w:rPr>
          <w:rFonts w:hint="eastAsia" w:cs="微软雅黑" w:asciiTheme="minorEastAsia" w:hAnsiTheme="minorEastAsia"/>
          <w:bCs/>
          <w:kern w:val="0"/>
          <w:sz w:val="24"/>
          <w:szCs w:val="24"/>
        </w:rPr>
        <w:t>吸热塔构筑物抗震设防类应划为重点设防类（乙类）。</w:t>
      </w:r>
    </w:p>
    <w:bookmarkEnd w:id="56"/>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4.1.</w:t>
      </w:r>
      <w:r>
        <w:rPr>
          <w:rFonts w:cs="微软雅黑" w:asciiTheme="minorEastAsia" w:hAnsiTheme="minorEastAsia"/>
          <w:bCs/>
          <w:kern w:val="0"/>
          <w:sz w:val="24"/>
          <w:szCs w:val="24"/>
        </w:rPr>
        <w:t>5</w:t>
      </w:r>
      <w:r>
        <w:rPr>
          <w:rFonts w:hint="eastAsia" w:cs="微软雅黑" w:asciiTheme="minorEastAsia" w:hAnsiTheme="minorEastAsia"/>
          <w:bCs/>
          <w:kern w:val="0"/>
          <w:sz w:val="24"/>
          <w:szCs w:val="24"/>
        </w:rPr>
        <w:t xml:space="preserve">  太阳能热发电工程废水应经无害化处理后循环利用或达标排放。</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4.1.</w:t>
      </w:r>
      <w:r>
        <w:rPr>
          <w:rFonts w:cs="微软雅黑" w:asciiTheme="minorEastAsia" w:hAnsiTheme="minorEastAsia"/>
          <w:bCs/>
          <w:kern w:val="0"/>
          <w:sz w:val="24"/>
          <w:szCs w:val="24"/>
        </w:rPr>
        <w:t>6</w:t>
      </w:r>
      <w:r>
        <w:rPr>
          <w:rFonts w:hint="eastAsia" w:cs="微软雅黑" w:asciiTheme="minorEastAsia" w:hAnsiTheme="minorEastAsia"/>
          <w:bCs/>
          <w:kern w:val="0"/>
          <w:sz w:val="24"/>
          <w:szCs w:val="24"/>
        </w:rPr>
        <w:t xml:space="preserve">  太阳能热发电工程采用熔融盐或导热油作为传热、储热介质时，应根据站址气候条件、设备配置及系统特点采取防凝措施。</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4.1.</w:t>
      </w:r>
      <w:r>
        <w:rPr>
          <w:rFonts w:cs="微软雅黑" w:asciiTheme="minorEastAsia" w:hAnsiTheme="minorEastAsia"/>
          <w:bCs/>
          <w:kern w:val="0"/>
          <w:sz w:val="24"/>
          <w:szCs w:val="24"/>
        </w:rPr>
        <w:t>7</w:t>
      </w:r>
      <w:r>
        <w:rPr>
          <w:rFonts w:hint="eastAsia" w:cs="微软雅黑" w:asciiTheme="minorEastAsia" w:hAnsiTheme="minorEastAsia"/>
          <w:bCs/>
          <w:kern w:val="0"/>
          <w:sz w:val="24"/>
          <w:szCs w:val="24"/>
        </w:rPr>
        <w:t xml:space="preserve">  熔融盐管道、阀门及其他可能发生冻堵的部位应配置伴热系统。</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4.1.</w:t>
      </w:r>
      <w:r>
        <w:rPr>
          <w:rFonts w:cs="微软雅黑" w:asciiTheme="minorEastAsia" w:hAnsiTheme="minorEastAsia"/>
          <w:bCs/>
          <w:kern w:val="0"/>
          <w:sz w:val="24"/>
          <w:szCs w:val="24"/>
        </w:rPr>
        <w:t>8</w:t>
      </w:r>
      <w:r>
        <w:rPr>
          <w:rFonts w:hint="eastAsia" w:cs="微软雅黑" w:asciiTheme="minorEastAsia" w:hAnsiTheme="minorEastAsia"/>
          <w:bCs/>
          <w:kern w:val="0"/>
          <w:sz w:val="24"/>
          <w:szCs w:val="24"/>
        </w:rPr>
        <w:t xml:space="preserve">  伴热电缆在敷设前、后应进行绝缘和外观检查，伴热电缆在保温施工前应进行隐蔽工程验收。</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4.1.</w:t>
      </w:r>
      <w:r>
        <w:rPr>
          <w:rFonts w:cs="微软雅黑" w:asciiTheme="minorEastAsia" w:hAnsiTheme="minorEastAsia"/>
          <w:bCs/>
          <w:kern w:val="0"/>
          <w:sz w:val="24"/>
          <w:szCs w:val="24"/>
        </w:rPr>
        <w:t>9</w:t>
      </w:r>
      <w:r>
        <w:rPr>
          <w:rFonts w:hint="eastAsia" w:cs="微软雅黑" w:asciiTheme="minorEastAsia" w:hAnsiTheme="minorEastAsia"/>
          <w:bCs/>
          <w:kern w:val="0"/>
          <w:sz w:val="24"/>
          <w:szCs w:val="24"/>
        </w:rPr>
        <w:t xml:space="preserve">  太阳能热发电工程采用熔融盐作为传热介质的吸热器、集热回路、换热器应采取事故排盐措施。</w:t>
      </w:r>
    </w:p>
    <w:p>
      <w:pPr>
        <w:widowControl/>
        <w:spacing w:line="360" w:lineRule="auto"/>
        <w:jc w:val="center"/>
        <w:textAlignment w:val="center"/>
        <w:outlineLvl w:val="1"/>
        <w:rPr>
          <w:rFonts w:cs="微软雅黑" w:asciiTheme="minorEastAsia" w:hAnsiTheme="minorEastAsia"/>
          <w:b/>
          <w:bCs/>
          <w:sz w:val="28"/>
          <w:szCs w:val="28"/>
        </w:rPr>
      </w:pPr>
      <w:bookmarkStart w:id="57" w:name="_Toc8238"/>
      <w:bookmarkStart w:id="58" w:name="_Toc21874"/>
      <w:bookmarkStart w:id="59" w:name="_Toc127520924"/>
      <w:bookmarkStart w:id="60" w:name="_Toc31264"/>
      <w:bookmarkStart w:id="61" w:name="_Toc728"/>
      <w:r>
        <w:rPr>
          <w:rFonts w:hint="eastAsia" w:cs="微软雅黑" w:asciiTheme="minorEastAsia" w:hAnsiTheme="minorEastAsia"/>
          <w:b/>
          <w:bCs/>
          <w:sz w:val="28"/>
          <w:szCs w:val="28"/>
        </w:rPr>
        <w:t>4.2  聚光集热系统</w:t>
      </w:r>
      <w:bookmarkEnd w:id="57"/>
      <w:bookmarkEnd w:id="58"/>
      <w:bookmarkEnd w:id="59"/>
      <w:bookmarkEnd w:id="60"/>
      <w:bookmarkEnd w:id="61"/>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w:t>
      </w:r>
      <w:r>
        <w:rPr>
          <w:rFonts w:cs="微软雅黑" w:asciiTheme="minorEastAsia" w:hAnsiTheme="minorEastAsia"/>
          <w:bCs/>
          <w:kern w:val="0"/>
          <w:sz w:val="24"/>
          <w:szCs w:val="24"/>
        </w:rPr>
        <w:t>1</w:t>
      </w:r>
      <w:r>
        <w:rPr>
          <w:rFonts w:hint="eastAsia" w:cs="微软雅黑" w:asciiTheme="minorEastAsia" w:hAnsiTheme="minorEastAsia"/>
          <w:bCs/>
          <w:kern w:val="0"/>
          <w:sz w:val="24"/>
          <w:szCs w:val="24"/>
        </w:rPr>
        <w:t xml:space="preserve">  聚光集热系统的控制系统应具备将定日镜和集热器置于安全姿态的功能。</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w:t>
      </w:r>
      <w:r>
        <w:rPr>
          <w:rFonts w:cs="微软雅黑" w:asciiTheme="minorEastAsia" w:hAnsiTheme="minorEastAsia"/>
          <w:bCs/>
          <w:kern w:val="0"/>
          <w:sz w:val="24"/>
          <w:szCs w:val="24"/>
        </w:rPr>
        <w:t>2</w:t>
      </w:r>
      <w:r>
        <w:rPr>
          <w:rFonts w:hint="eastAsia" w:cs="微软雅黑" w:asciiTheme="minorEastAsia" w:hAnsiTheme="minorEastAsia"/>
          <w:bCs/>
          <w:kern w:val="0"/>
          <w:sz w:val="24"/>
          <w:szCs w:val="24"/>
        </w:rPr>
        <w:t xml:space="preserve">  太阳能热发电工程集热场区的支架和基础应按承载能力极限状态设计，并满足正常使用极限状态的要求。</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w:t>
      </w:r>
      <w:r>
        <w:rPr>
          <w:rFonts w:cs="微软雅黑" w:asciiTheme="minorEastAsia" w:hAnsiTheme="minorEastAsia"/>
          <w:bCs/>
          <w:kern w:val="0"/>
          <w:sz w:val="24"/>
          <w:szCs w:val="24"/>
        </w:rPr>
        <w:t>3</w:t>
      </w:r>
      <w:r>
        <w:rPr>
          <w:rFonts w:hint="eastAsia" w:cs="微软雅黑" w:asciiTheme="minorEastAsia" w:hAnsiTheme="minorEastAsia"/>
          <w:bCs/>
          <w:kern w:val="0"/>
          <w:sz w:val="24"/>
          <w:szCs w:val="24"/>
        </w:rPr>
        <w:t xml:space="preserve">  太阳能热发电工程吸热塔火灾危险性类别应为丁类 ，耐火等级不应低于二级。</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4.2.4  吸热塔上飞行障碍灯和标志的设置，应符合航空飞行器安全飞行的要求。</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4.2.5  吸热器周围应采取防止集热场能量对吸热器周边设备和结构造成损坏的防护措施。</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4.2.6  塔式太阳能热发电工程外置式熔融盐吸热器，在进口缓冲罐上应设置安全装置；水工质吸热器的汽包、过热器和再热器应设置安全阀。</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4.2.7  槽式太阳能热发电工程导热油系统安装结束后，所有设备、管道和阀门应经严密性试验。</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4.2.8  槽式太阳能热发电工程导热油管路阀门、集热器的柔性连接处应采取泄漏应对措施。</w:t>
      </w:r>
    </w:p>
    <w:p>
      <w:pPr>
        <w:widowControl/>
        <w:spacing w:line="360" w:lineRule="auto"/>
        <w:jc w:val="center"/>
        <w:textAlignment w:val="center"/>
        <w:outlineLvl w:val="1"/>
        <w:rPr>
          <w:rFonts w:cs="微软雅黑" w:asciiTheme="minorEastAsia" w:hAnsiTheme="minorEastAsia"/>
          <w:b/>
          <w:bCs/>
          <w:sz w:val="28"/>
          <w:szCs w:val="28"/>
        </w:rPr>
      </w:pPr>
      <w:bookmarkStart w:id="62" w:name="_Toc836"/>
      <w:bookmarkStart w:id="63" w:name="_Toc1555"/>
      <w:bookmarkStart w:id="64" w:name="_Toc23243"/>
      <w:bookmarkStart w:id="65" w:name="_Toc127520925"/>
      <w:bookmarkStart w:id="66" w:name="_Toc4750"/>
      <w:r>
        <w:rPr>
          <w:rFonts w:hint="eastAsia" w:cs="微软雅黑" w:asciiTheme="minorEastAsia" w:hAnsiTheme="minorEastAsia"/>
          <w:b/>
          <w:bCs/>
          <w:sz w:val="28"/>
          <w:szCs w:val="28"/>
        </w:rPr>
        <w:t>4.3  储换热系统</w:t>
      </w:r>
      <w:bookmarkEnd w:id="62"/>
      <w:bookmarkEnd w:id="63"/>
      <w:bookmarkEnd w:id="64"/>
      <w:bookmarkEnd w:id="65"/>
      <w:bookmarkEnd w:id="66"/>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4.3.1  熔融盐储罐区应设防护堤。</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4.3.2  熔融盐储罐基础应采用隔热基础，并进行相应的热工计算和应力分析，满足设备安全稳定运行要求。</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4.3.3  熔融盐储罐焊缝焊接前应有相应的焊接工艺评定。储罐罐壁、罐底板、底圈罐壁板与罐底边缘板之间的焊缝质量等级应达到一级。</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4.3.4  熔融盐事故泄放池火灾危险性类别应为丙类，耐火等级不应低于二级。熔融盐储换热区控制室火灾危险性类别应为丁类，耐火等级不应低于二级。</w:t>
      </w:r>
      <w:r>
        <w:rPr>
          <w:rFonts w:hint="eastAsia" w:cs="微软雅黑" w:asciiTheme="minorEastAsia" w:hAnsiTheme="minorEastAsia"/>
          <w:bCs/>
          <w:kern w:val="0"/>
          <w:sz w:val="24"/>
          <w:szCs w:val="24"/>
        </w:rPr>
        <w:br w:type="textWrapping"/>
      </w:r>
      <w:r>
        <w:rPr>
          <w:rFonts w:hint="eastAsia" w:cs="微软雅黑" w:asciiTheme="minorEastAsia" w:hAnsiTheme="minorEastAsia"/>
          <w:bCs/>
          <w:kern w:val="0"/>
          <w:sz w:val="24"/>
          <w:szCs w:val="24"/>
        </w:rPr>
        <w:t>4.3.</w:t>
      </w:r>
      <w:r>
        <w:rPr>
          <w:rFonts w:cs="微软雅黑" w:asciiTheme="minorEastAsia" w:hAnsiTheme="minorEastAsia"/>
          <w:bCs/>
          <w:kern w:val="0"/>
          <w:sz w:val="24"/>
          <w:szCs w:val="24"/>
        </w:rPr>
        <w:t>5</w:t>
      </w:r>
      <w:r>
        <w:rPr>
          <w:rFonts w:hint="eastAsia" w:cs="微软雅黑" w:asciiTheme="minorEastAsia" w:hAnsiTheme="minorEastAsia"/>
          <w:bCs/>
          <w:kern w:val="0"/>
          <w:sz w:val="24"/>
          <w:szCs w:val="24"/>
        </w:rPr>
        <w:t xml:space="preserve">  熔融盐泵支架及平台应进行静、动力分析，满足设备安全稳定运行要求。</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w:t>
      </w:r>
      <w:r>
        <w:rPr>
          <w:rFonts w:cs="微软雅黑" w:asciiTheme="minorEastAsia" w:hAnsiTheme="minorEastAsia"/>
          <w:bCs/>
          <w:kern w:val="0"/>
          <w:sz w:val="24"/>
          <w:szCs w:val="24"/>
        </w:rPr>
        <w:t>6</w:t>
      </w:r>
      <w:r>
        <w:rPr>
          <w:rFonts w:hint="eastAsia" w:cs="微软雅黑" w:asciiTheme="minorEastAsia" w:hAnsiTheme="minorEastAsia"/>
          <w:bCs/>
          <w:kern w:val="0"/>
          <w:sz w:val="24"/>
          <w:szCs w:val="24"/>
        </w:rPr>
        <w:t xml:space="preserve">  导热油管道法兰结合面应用质密、耐油和耐热的垫料。</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w:t>
      </w:r>
      <w:r>
        <w:rPr>
          <w:rFonts w:cs="微软雅黑" w:asciiTheme="minorEastAsia" w:hAnsiTheme="minorEastAsia"/>
          <w:bCs/>
          <w:kern w:val="0"/>
          <w:sz w:val="24"/>
          <w:szCs w:val="24"/>
        </w:rPr>
        <w:t>7</w:t>
      </w:r>
      <w:r>
        <w:rPr>
          <w:rFonts w:hint="eastAsia" w:cs="微软雅黑" w:asciiTheme="minorEastAsia" w:hAnsiTheme="minorEastAsia"/>
          <w:bCs/>
          <w:kern w:val="0"/>
          <w:sz w:val="24"/>
          <w:szCs w:val="24"/>
        </w:rPr>
        <w:t xml:space="preserve">  导热油系统的设备及管道的保温材料，应采用不燃烧材料。</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4.3.</w:t>
      </w:r>
      <w:r>
        <w:rPr>
          <w:rFonts w:cs="微软雅黑" w:asciiTheme="minorEastAsia" w:hAnsiTheme="minorEastAsia"/>
          <w:bCs/>
          <w:kern w:val="0"/>
          <w:sz w:val="24"/>
          <w:szCs w:val="24"/>
        </w:rPr>
        <w:t>8</w:t>
      </w:r>
      <w:r>
        <w:rPr>
          <w:rFonts w:hint="eastAsia" w:cs="微软雅黑" w:asciiTheme="minorEastAsia" w:hAnsiTheme="minorEastAsia"/>
          <w:bCs/>
          <w:kern w:val="0"/>
          <w:sz w:val="24"/>
          <w:szCs w:val="24"/>
        </w:rPr>
        <w:t xml:space="preserve">  导热油注入、熔融盐熔化和储罐预热应制定专项施工方案。</w:t>
      </w:r>
    </w:p>
    <w:p>
      <w:pPr>
        <w:widowControl/>
        <w:spacing w:line="360" w:lineRule="auto"/>
        <w:jc w:val="center"/>
        <w:textAlignment w:val="center"/>
        <w:outlineLvl w:val="1"/>
        <w:rPr>
          <w:rFonts w:cs="微软雅黑" w:asciiTheme="minorEastAsia" w:hAnsiTheme="minorEastAsia"/>
          <w:b/>
          <w:bCs/>
          <w:sz w:val="28"/>
          <w:szCs w:val="28"/>
        </w:rPr>
      </w:pPr>
      <w:bookmarkStart w:id="67" w:name="_Toc6049"/>
      <w:bookmarkStart w:id="68" w:name="_Toc19025"/>
      <w:bookmarkStart w:id="69" w:name="_Toc12849"/>
      <w:bookmarkStart w:id="70" w:name="_Toc127520926"/>
      <w:bookmarkStart w:id="71" w:name="_Toc879"/>
      <w:r>
        <w:rPr>
          <w:rFonts w:hint="eastAsia" w:cs="微软雅黑" w:asciiTheme="minorEastAsia" w:hAnsiTheme="minorEastAsia"/>
          <w:b/>
          <w:bCs/>
          <w:sz w:val="28"/>
          <w:szCs w:val="28"/>
        </w:rPr>
        <w:t>4.4  发电岛系统</w:t>
      </w:r>
      <w:bookmarkEnd w:id="67"/>
      <w:bookmarkEnd w:id="68"/>
      <w:bookmarkEnd w:id="69"/>
      <w:bookmarkEnd w:id="70"/>
      <w:bookmarkEnd w:id="71"/>
    </w:p>
    <w:p>
      <w:pPr>
        <w:widowControl/>
        <w:spacing w:line="360" w:lineRule="auto"/>
        <w:textAlignment w:val="center"/>
        <w:rPr>
          <w:rFonts w:cs="微软雅黑" w:asciiTheme="minorEastAsia" w:hAnsiTheme="minorEastAsia"/>
          <w:bCs/>
          <w:sz w:val="24"/>
          <w:szCs w:val="24"/>
        </w:rPr>
      </w:pPr>
      <w:r>
        <w:rPr>
          <w:rFonts w:hint="eastAsia" w:cs="微软雅黑" w:asciiTheme="minorEastAsia" w:hAnsiTheme="minorEastAsia"/>
          <w:bCs/>
          <w:sz w:val="24"/>
          <w:szCs w:val="24"/>
        </w:rPr>
        <w:t>4.4.1  太阳能热发电工程的汽轮机系统应具备频繁、快速启停的功能。</w:t>
      </w:r>
    </w:p>
    <w:p>
      <w:pPr>
        <w:widowControl/>
        <w:spacing w:line="360" w:lineRule="auto"/>
        <w:textAlignment w:val="center"/>
        <w:rPr>
          <w:rFonts w:cs="微软雅黑" w:asciiTheme="minorEastAsia" w:hAnsiTheme="minorEastAsia"/>
          <w:bCs/>
          <w:sz w:val="24"/>
          <w:szCs w:val="24"/>
        </w:rPr>
      </w:pPr>
      <w:r>
        <w:rPr>
          <w:rFonts w:hint="eastAsia" w:cs="微软雅黑" w:asciiTheme="minorEastAsia" w:hAnsiTheme="minorEastAsia"/>
          <w:bCs/>
          <w:sz w:val="24"/>
          <w:szCs w:val="24"/>
        </w:rPr>
        <w:t xml:space="preserve">4.4.2  </w:t>
      </w:r>
      <w:r>
        <w:rPr>
          <w:rFonts w:hint="eastAsia" w:cs="微软雅黑" w:asciiTheme="minorEastAsia" w:hAnsiTheme="minorEastAsia"/>
          <w:bCs/>
          <w:kern w:val="0"/>
          <w:sz w:val="24"/>
          <w:szCs w:val="24"/>
        </w:rPr>
        <w:t>太阳能热发电工程的</w:t>
      </w:r>
      <w:r>
        <w:rPr>
          <w:rFonts w:hint="eastAsia" w:cs="微软雅黑" w:asciiTheme="minorEastAsia" w:hAnsiTheme="minorEastAsia"/>
          <w:bCs/>
          <w:sz w:val="24"/>
          <w:szCs w:val="24"/>
        </w:rPr>
        <w:t>集中控制室的疏散出口不应小于2个。</w:t>
      </w:r>
    </w:p>
    <w:p>
      <w:pPr>
        <w:widowControl/>
        <w:spacing w:line="360" w:lineRule="auto"/>
        <w:textAlignment w:val="center"/>
        <w:rPr>
          <w:rFonts w:cs="微软雅黑" w:asciiTheme="minorEastAsia" w:hAnsiTheme="minorEastAsia"/>
          <w:bCs/>
          <w:sz w:val="24"/>
          <w:szCs w:val="24"/>
        </w:rPr>
      </w:pPr>
      <w:r>
        <w:rPr>
          <w:rFonts w:cs="微软雅黑" w:asciiTheme="minorEastAsia" w:hAnsiTheme="minorEastAsia"/>
          <w:bCs/>
          <w:sz w:val="24"/>
          <w:szCs w:val="24"/>
        </w:rPr>
        <w:t xml:space="preserve">4.4.3  </w:t>
      </w:r>
      <w:r>
        <w:rPr>
          <w:rFonts w:hint="eastAsia" w:cs="微软雅黑" w:asciiTheme="minorEastAsia" w:hAnsiTheme="minorEastAsia"/>
          <w:bCs/>
          <w:sz w:val="24"/>
          <w:szCs w:val="24"/>
        </w:rPr>
        <w:t>太阳能热发电工程的集中控制室不应穿行汽、水、油等工艺管道。</w:t>
      </w:r>
    </w:p>
    <w:p>
      <w:pPr>
        <w:widowControl/>
        <w:spacing w:line="360" w:lineRule="auto"/>
        <w:textAlignment w:val="center"/>
        <w:rPr>
          <w:rFonts w:cs="微软雅黑" w:asciiTheme="minorEastAsia" w:hAnsiTheme="minorEastAsia"/>
          <w:bCs/>
          <w:sz w:val="24"/>
          <w:szCs w:val="24"/>
        </w:rPr>
      </w:pPr>
      <w:r>
        <w:rPr>
          <w:rFonts w:cs="微软雅黑" w:asciiTheme="minorEastAsia" w:hAnsiTheme="minorEastAsia"/>
          <w:bCs/>
          <w:sz w:val="24"/>
          <w:szCs w:val="24"/>
        </w:rPr>
        <w:t xml:space="preserve">4.4.4  </w:t>
      </w:r>
      <w:r>
        <w:rPr>
          <w:rFonts w:hint="eastAsia" w:cs="微软雅黑" w:asciiTheme="minorEastAsia" w:hAnsiTheme="minorEastAsia"/>
          <w:bCs/>
          <w:sz w:val="24"/>
          <w:szCs w:val="24"/>
        </w:rPr>
        <w:t>太阳能热发电工程汽轮机设备及系统应符合《火力发电工程项目规范》GB55XXX的规定。</w:t>
      </w:r>
    </w:p>
    <w:p>
      <w:pPr>
        <w:widowControl/>
        <w:spacing w:line="360" w:lineRule="auto"/>
        <w:jc w:val="center"/>
        <w:textAlignment w:val="center"/>
        <w:outlineLvl w:val="1"/>
        <w:rPr>
          <w:rFonts w:cs="微软雅黑" w:asciiTheme="minorEastAsia" w:hAnsiTheme="minorEastAsia"/>
          <w:b/>
          <w:bCs/>
          <w:sz w:val="28"/>
          <w:szCs w:val="28"/>
        </w:rPr>
      </w:pPr>
      <w:bookmarkStart w:id="72" w:name="_Toc127520927"/>
      <w:r>
        <w:rPr>
          <w:rFonts w:hint="eastAsia" w:cs="微软雅黑" w:asciiTheme="minorEastAsia" w:hAnsiTheme="minorEastAsia"/>
          <w:b/>
          <w:bCs/>
          <w:sz w:val="28"/>
          <w:szCs w:val="28"/>
        </w:rPr>
        <w:t>4.5  电气系统</w:t>
      </w:r>
      <w:bookmarkEnd w:id="72"/>
    </w:p>
    <w:p>
      <w:pPr>
        <w:spacing w:line="360" w:lineRule="auto"/>
        <w:rPr>
          <w:rFonts w:cs="微软雅黑" w:asciiTheme="minorEastAsia" w:hAnsiTheme="minorEastAsia"/>
          <w:bCs/>
          <w:sz w:val="24"/>
          <w:szCs w:val="24"/>
        </w:rPr>
      </w:pPr>
      <w:r>
        <w:rPr>
          <w:rFonts w:hint="eastAsia" w:cs="微软雅黑" w:asciiTheme="minorEastAsia" w:hAnsiTheme="minorEastAsia"/>
          <w:bCs/>
          <w:kern w:val="0"/>
          <w:sz w:val="24"/>
          <w:szCs w:val="24"/>
        </w:rPr>
        <w:t xml:space="preserve">4.5.1  </w:t>
      </w:r>
      <w:r>
        <w:rPr>
          <w:rFonts w:hint="eastAsia" w:cs="微软雅黑" w:asciiTheme="minorEastAsia" w:hAnsiTheme="minorEastAsia"/>
          <w:bCs/>
          <w:sz w:val="24"/>
          <w:szCs w:val="24"/>
        </w:rPr>
        <w:t>太阳能热发电工程应配置保安电源。</w:t>
      </w:r>
    </w:p>
    <w:p>
      <w:pPr>
        <w:spacing w:line="360" w:lineRule="auto"/>
        <w:rPr>
          <w:rFonts w:cs="微软雅黑" w:asciiTheme="minorEastAsia" w:hAnsiTheme="minorEastAsia"/>
          <w:bCs/>
          <w:sz w:val="24"/>
          <w:szCs w:val="24"/>
        </w:rPr>
      </w:pPr>
      <w:r>
        <w:rPr>
          <w:rFonts w:cs="微软雅黑" w:asciiTheme="minorEastAsia" w:hAnsiTheme="minorEastAsia"/>
          <w:bCs/>
          <w:sz w:val="24"/>
          <w:szCs w:val="24"/>
        </w:rPr>
        <w:t xml:space="preserve">4.5.2  </w:t>
      </w:r>
      <w:r>
        <w:rPr>
          <w:rFonts w:hint="eastAsia" w:cs="微软雅黑" w:asciiTheme="minorEastAsia" w:hAnsiTheme="minorEastAsia"/>
          <w:bCs/>
          <w:sz w:val="24"/>
          <w:szCs w:val="24"/>
        </w:rPr>
        <w:t>太阳能热发电工程运行过程中，聚光集热系统定日镜和熔融盐主循环泵不应同时失电，槽式或线性菲涅尔式集热单元和导热介质主循环泵不应同时失电。</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4.5.3  太阳能热发电工程设置的紧急疏盐系统、应急疏散照明系统、自动灭火系统、与消防有关的电动阀门及交流控制负荷，应由保安电源供电。</w:t>
      </w:r>
    </w:p>
    <w:p>
      <w:pPr>
        <w:spacing w:line="360" w:lineRule="auto"/>
        <w:rPr>
          <w:rFonts w:cs="微软雅黑" w:asciiTheme="minorEastAsia" w:hAnsiTheme="minorEastAsia"/>
          <w:bCs/>
          <w:kern w:val="0"/>
          <w:sz w:val="24"/>
          <w:szCs w:val="24"/>
        </w:rPr>
      </w:pPr>
      <w:r>
        <w:rPr>
          <w:rFonts w:hint="eastAsia" w:cs="微软雅黑" w:asciiTheme="minorEastAsia" w:hAnsiTheme="minorEastAsia"/>
          <w:bCs/>
          <w:kern w:val="0"/>
          <w:sz w:val="24"/>
          <w:szCs w:val="24"/>
        </w:rPr>
        <w:t>4.5.4  太阳能热发电工程镜场户外电气设备、控制设备防护等级不应低于IP54。</w:t>
      </w:r>
    </w:p>
    <w:p>
      <w:pPr>
        <w:widowControl/>
        <w:spacing w:line="360" w:lineRule="auto"/>
        <w:jc w:val="left"/>
        <w:rPr>
          <w:rFonts w:cs="微软雅黑" w:asciiTheme="minorEastAsia" w:hAnsiTheme="minorEastAsia"/>
          <w:bCs/>
          <w:kern w:val="0"/>
          <w:sz w:val="24"/>
          <w:szCs w:val="24"/>
        </w:rPr>
      </w:pPr>
      <w:r>
        <w:rPr>
          <w:rFonts w:hint="eastAsia" w:cs="微软雅黑" w:asciiTheme="minorEastAsia" w:hAnsiTheme="minorEastAsia"/>
          <w:bCs/>
          <w:kern w:val="0"/>
          <w:sz w:val="24"/>
          <w:szCs w:val="24"/>
        </w:rPr>
        <w:t>4.5.</w:t>
      </w:r>
      <w:r>
        <w:rPr>
          <w:rFonts w:cs="微软雅黑" w:asciiTheme="minorEastAsia" w:hAnsiTheme="minorEastAsia"/>
          <w:bCs/>
          <w:kern w:val="0"/>
          <w:sz w:val="24"/>
          <w:szCs w:val="24"/>
        </w:rPr>
        <w:t>5</w:t>
      </w:r>
      <w:bookmarkStart w:id="73" w:name="_Hlk97890439"/>
      <w:r>
        <w:rPr>
          <w:rFonts w:hint="eastAsia" w:cs="微软雅黑" w:asciiTheme="minorEastAsia" w:hAnsiTheme="minorEastAsia"/>
          <w:bCs/>
          <w:kern w:val="0"/>
          <w:sz w:val="24"/>
          <w:szCs w:val="24"/>
        </w:rPr>
        <w:t>太阳能热发电工程电缆隧道和电缆沟道中，严禁有可燃气、油管路穿越。在电缆夹层内，不得布置热力管道、油气管以及其他可能引起着火的管道和设备。</w:t>
      </w:r>
      <w:bookmarkEnd w:id="73"/>
    </w:p>
    <w:p>
      <w:pPr>
        <w:spacing w:line="360" w:lineRule="auto"/>
        <w:jc w:val="left"/>
        <w:rPr>
          <w:rFonts w:cs="微软雅黑" w:asciiTheme="minorEastAsia" w:hAnsiTheme="minorEastAsia"/>
          <w:bCs/>
          <w:sz w:val="32"/>
          <w:szCs w:val="32"/>
        </w:rPr>
      </w:pPr>
      <w:bookmarkStart w:id="74" w:name="_GoBack"/>
      <w:bookmarkEnd w:id="74"/>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Albany">
    <w:altName w:val="宋体"/>
    <w:panose1 w:val="00000000000000000000"/>
    <w:charset w:val="00"/>
    <w:family w:val="swiss"/>
    <w:pitch w:val="default"/>
    <w:sig w:usb0="00000000" w:usb1="00000000" w:usb2="00000000" w:usb3="00000000" w:csb0="00040001" w:csb1="00000000"/>
  </w:font>
  <w:font w:name="apple-system;BlinkMacSystemFont">
    <w:altName w:val="Times New Roman"/>
    <w:panose1 w:val="00000000000000000000"/>
    <w:charset w:val="00"/>
    <w:family w:val="roman"/>
    <w:pitch w:val="default"/>
    <w:sig w:usb0="00000000" w:usb1="00000000" w:usb2="00000000"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90532"/>
      <w:showingPlcHdr/>
    </w:sdtPr>
    <w:sdtContent>
      <w:p>
        <w:pPr>
          <w:pStyle w:val="16"/>
          <w:jc w:val="center"/>
        </w:pP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2" name="文本框 2"/>
              <wp:cNvGraphicFramePr/>
              <a:graphic xmlns:a="http://schemas.openxmlformats.org/drawingml/2006/main">
                <a:graphicData uri="http://schemas.microsoft.com/office/word/2010/wordprocessingShape">
                  <wps:wsp>
                    <wps:cNvSpPr txBox="true"/>
                    <wps:spPr>
                      <a:xfrm>
                        <a:off x="0" y="0"/>
                        <a:ext cx="116205" cy="139700"/>
                      </a:xfrm>
                      <a:prstGeom prst="rect">
                        <a:avLst/>
                      </a:prstGeom>
                      <a:noFill/>
                      <a:ln w="6350">
                        <a:noFill/>
                      </a:ln>
                      <a:effectLst/>
                    </wps:spPr>
                    <wps:txbx>
                      <w:txbxContent>
                        <w:p>
                          <w:pPr>
                            <w:pStyle w:val="16"/>
                            <w:rPr>
                              <w:rFonts w:eastAsia="宋体"/>
                            </w:rPr>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4BeJKNIAAAADAQAADwAAAAAAAAABACAAAAA4AAAAZHJzL2Rvd25yZXYueG1s&#10;UEsBAhQAFAAAAAgAh07iQGbSypwhAgAAJQQAAA4AAAAAAAAAAQAgAAAANwEAAGRycy9lMm9Eb2Mu&#10;eG1sUEsFBgAAAAAGAAYAWQEAAMoFAAAAAA==&#10;">
              <v:fill on="f" focussize="0,0"/>
              <v:stroke on="f" weight="0.5pt"/>
              <v:imagedata o:title=""/>
              <o:lock v:ext="edit" aspectratio="f"/>
              <v:textbox inset="0mm,0mm,0mm,0mm" style="mso-fit-shape-to-text:t;">
                <w:txbxContent>
                  <w:p>
                    <w:pPr>
                      <w:pStyle w:val="16"/>
                      <w:rPr>
                        <w:rFonts w:eastAsia="宋体"/>
                      </w:rPr>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dit="trackedChanges"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NTA2M2IzZTg1YzM3YjZkNGQ2NjM1ZTdjMzk5ZWQifQ=="/>
  </w:docVars>
  <w:rsids>
    <w:rsidRoot w:val="00D83DB4"/>
    <w:rsid w:val="000013E3"/>
    <w:rsid w:val="000019CF"/>
    <w:rsid w:val="0000323C"/>
    <w:rsid w:val="00003F63"/>
    <w:rsid w:val="000042E4"/>
    <w:rsid w:val="0000662A"/>
    <w:rsid w:val="0000671C"/>
    <w:rsid w:val="0000733A"/>
    <w:rsid w:val="00012C07"/>
    <w:rsid w:val="00015161"/>
    <w:rsid w:val="00015836"/>
    <w:rsid w:val="0002070E"/>
    <w:rsid w:val="00020E97"/>
    <w:rsid w:val="00021EDB"/>
    <w:rsid w:val="000220C7"/>
    <w:rsid w:val="0002310B"/>
    <w:rsid w:val="00023822"/>
    <w:rsid w:val="00023E6B"/>
    <w:rsid w:val="00024D6C"/>
    <w:rsid w:val="00025454"/>
    <w:rsid w:val="00026AE3"/>
    <w:rsid w:val="000273F5"/>
    <w:rsid w:val="000304C3"/>
    <w:rsid w:val="000311A2"/>
    <w:rsid w:val="00031F20"/>
    <w:rsid w:val="00033B3B"/>
    <w:rsid w:val="000358B8"/>
    <w:rsid w:val="00036F96"/>
    <w:rsid w:val="0004066E"/>
    <w:rsid w:val="00040B56"/>
    <w:rsid w:val="000410C0"/>
    <w:rsid w:val="000439A5"/>
    <w:rsid w:val="00044463"/>
    <w:rsid w:val="00044516"/>
    <w:rsid w:val="000447F9"/>
    <w:rsid w:val="0004542F"/>
    <w:rsid w:val="00047BE7"/>
    <w:rsid w:val="00050D2E"/>
    <w:rsid w:val="00052733"/>
    <w:rsid w:val="00053E36"/>
    <w:rsid w:val="00054EE2"/>
    <w:rsid w:val="000554BA"/>
    <w:rsid w:val="00055FB8"/>
    <w:rsid w:val="000572A3"/>
    <w:rsid w:val="00060148"/>
    <w:rsid w:val="00060944"/>
    <w:rsid w:val="00061010"/>
    <w:rsid w:val="00064A58"/>
    <w:rsid w:val="00064D8E"/>
    <w:rsid w:val="000651F9"/>
    <w:rsid w:val="00065581"/>
    <w:rsid w:val="00065A59"/>
    <w:rsid w:val="00071294"/>
    <w:rsid w:val="00071C8A"/>
    <w:rsid w:val="00072FE7"/>
    <w:rsid w:val="00073A95"/>
    <w:rsid w:val="00075024"/>
    <w:rsid w:val="0007638B"/>
    <w:rsid w:val="000763D5"/>
    <w:rsid w:val="00077C17"/>
    <w:rsid w:val="0008227E"/>
    <w:rsid w:val="00083783"/>
    <w:rsid w:val="00084468"/>
    <w:rsid w:val="00084A7C"/>
    <w:rsid w:val="00084C5E"/>
    <w:rsid w:val="00084E2C"/>
    <w:rsid w:val="00085388"/>
    <w:rsid w:val="000862E1"/>
    <w:rsid w:val="000865E9"/>
    <w:rsid w:val="000865F5"/>
    <w:rsid w:val="00086A5F"/>
    <w:rsid w:val="0009102D"/>
    <w:rsid w:val="00091299"/>
    <w:rsid w:val="00091536"/>
    <w:rsid w:val="00091FDA"/>
    <w:rsid w:val="00093550"/>
    <w:rsid w:val="00093E71"/>
    <w:rsid w:val="000950C2"/>
    <w:rsid w:val="00095393"/>
    <w:rsid w:val="00095D12"/>
    <w:rsid w:val="00096750"/>
    <w:rsid w:val="000969D1"/>
    <w:rsid w:val="000A061C"/>
    <w:rsid w:val="000A11D0"/>
    <w:rsid w:val="000A3386"/>
    <w:rsid w:val="000A3A69"/>
    <w:rsid w:val="000A4966"/>
    <w:rsid w:val="000A4A81"/>
    <w:rsid w:val="000A4CB7"/>
    <w:rsid w:val="000A59EE"/>
    <w:rsid w:val="000A5BDB"/>
    <w:rsid w:val="000A7E29"/>
    <w:rsid w:val="000B0348"/>
    <w:rsid w:val="000B078B"/>
    <w:rsid w:val="000B15EF"/>
    <w:rsid w:val="000B2AF3"/>
    <w:rsid w:val="000B4E88"/>
    <w:rsid w:val="000B51FD"/>
    <w:rsid w:val="000B6538"/>
    <w:rsid w:val="000B71AA"/>
    <w:rsid w:val="000C1A4E"/>
    <w:rsid w:val="000C36EB"/>
    <w:rsid w:val="000C3999"/>
    <w:rsid w:val="000C3A51"/>
    <w:rsid w:val="000C3C6B"/>
    <w:rsid w:val="000C51E1"/>
    <w:rsid w:val="000C52F1"/>
    <w:rsid w:val="000C55BF"/>
    <w:rsid w:val="000C5867"/>
    <w:rsid w:val="000C68EC"/>
    <w:rsid w:val="000C690B"/>
    <w:rsid w:val="000C6B53"/>
    <w:rsid w:val="000D0DB4"/>
    <w:rsid w:val="000D16D3"/>
    <w:rsid w:val="000D2AC6"/>
    <w:rsid w:val="000D4291"/>
    <w:rsid w:val="000D4DB7"/>
    <w:rsid w:val="000D53AC"/>
    <w:rsid w:val="000D6780"/>
    <w:rsid w:val="000E0421"/>
    <w:rsid w:val="000E1E80"/>
    <w:rsid w:val="000E3AD5"/>
    <w:rsid w:val="000E45B7"/>
    <w:rsid w:val="000E4CE8"/>
    <w:rsid w:val="000E758D"/>
    <w:rsid w:val="000E79CA"/>
    <w:rsid w:val="000E7CC6"/>
    <w:rsid w:val="000F0F9F"/>
    <w:rsid w:val="000F2BF6"/>
    <w:rsid w:val="000F31D6"/>
    <w:rsid w:val="000F344E"/>
    <w:rsid w:val="000F5EE6"/>
    <w:rsid w:val="000F6743"/>
    <w:rsid w:val="000F74A5"/>
    <w:rsid w:val="0010021E"/>
    <w:rsid w:val="0010026B"/>
    <w:rsid w:val="001003E2"/>
    <w:rsid w:val="001006D2"/>
    <w:rsid w:val="00105CFD"/>
    <w:rsid w:val="00106B82"/>
    <w:rsid w:val="00111225"/>
    <w:rsid w:val="00112568"/>
    <w:rsid w:val="00112840"/>
    <w:rsid w:val="00113D42"/>
    <w:rsid w:val="00113E9E"/>
    <w:rsid w:val="001154D0"/>
    <w:rsid w:val="00115E14"/>
    <w:rsid w:val="00115FB8"/>
    <w:rsid w:val="00115FF6"/>
    <w:rsid w:val="00116DC9"/>
    <w:rsid w:val="00116FAF"/>
    <w:rsid w:val="0012248C"/>
    <w:rsid w:val="00123DB3"/>
    <w:rsid w:val="001240BD"/>
    <w:rsid w:val="00126FE1"/>
    <w:rsid w:val="00127C4C"/>
    <w:rsid w:val="00130CFA"/>
    <w:rsid w:val="001326AA"/>
    <w:rsid w:val="00132F24"/>
    <w:rsid w:val="00133376"/>
    <w:rsid w:val="00133D48"/>
    <w:rsid w:val="00134F30"/>
    <w:rsid w:val="00135F81"/>
    <w:rsid w:val="00137659"/>
    <w:rsid w:val="00140A3D"/>
    <w:rsid w:val="001412E9"/>
    <w:rsid w:val="0014144A"/>
    <w:rsid w:val="001436E5"/>
    <w:rsid w:val="0014788F"/>
    <w:rsid w:val="00151C97"/>
    <w:rsid w:val="00152443"/>
    <w:rsid w:val="001539A5"/>
    <w:rsid w:val="00153E3F"/>
    <w:rsid w:val="0015547B"/>
    <w:rsid w:val="001568C7"/>
    <w:rsid w:val="00157FD9"/>
    <w:rsid w:val="001604BA"/>
    <w:rsid w:val="00164C21"/>
    <w:rsid w:val="00165955"/>
    <w:rsid w:val="00166AF3"/>
    <w:rsid w:val="00166B48"/>
    <w:rsid w:val="00166DB6"/>
    <w:rsid w:val="00167659"/>
    <w:rsid w:val="00167A36"/>
    <w:rsid w:val="001708D0"/>
    <w:rsid w:val="00170CE6"/>
    <w:rsid w:val="00171845"/>
    <w:rsid w:val="00171EA9"/>
    <w:rsid w:val="001726CC"/>
    <w:rsid w:val="00172D21"/>
    <w:rsid w:val="001733F6"/>
    <w:rsid w:val="00173533"/>
    <w:rsid w:val="0018044F"/>
    <w:rsid w:val="001814B9"/>
    <w:rsid w:val="0018150B"/>
    <w:rsid w:val="00183412"/>
    <w:rsid w:val="001838F4"/>
    <w:rsid w:val="00183D1C"/>
    <w:rsid w:val="001843E5"/>
    <w:rsid w:val="001851FE"/>
    <w:rsid w:val="00186071"/>
    <w:rsid w:val="001863CE"/>
    <w:rsid w:val="00186724"/>
    <w:rsid w:val="00187B2A"/>
    <w:rsid w:val="00187FFD"/>
    <w:rsid w:val="00190F8E"/>
    <w:rsid w:val="00191893"/>
    <w:rsid w:val="00192FE5"/>
    <w:rsid w:val="00193C68"/>
    <w:rsid w:val="001949B8"/>
    <w:rsid w:val="001970BE"/>
    <w:rsid w:val="00197B56"/>
    <w:rsid w:val="001A164A"/>
    <w:rsid w:val="001A2EF3"/>
    <w:rsid w:val="001A38D5"/>
    <w:rsid w:val="001A4021"/>
    <w:rsid w:val="001A4356"/>
    <w:rsid w:val="001A5C1E"/>
    <w:rsid w:val="001A62FD"/>
    <w:rsid w:val="001A69E9"/>
    <w:rsid w:val="001A7BF4"/>
    <w:rsid w:val="001B0CCC"/>
    <w:rsid w:val="001B2191"/>
    <w:rsid w:val="001B2403"/>
    <w:rsid w:val="001B288F"/>
    <w:rsid w:val="001B4538"/>
    <w:rsid w:val="001C0FED"/>
    <w:rsid w:val="001C2C24"/>
    <w:rsid w:val="001C3064"/>
    <w:rsid w:val="001D1E06"/>
    <w:rsid w:val="001D3004"/>
    <w:rsid w:val="001D38EB"/>
    <w:rsid w:val="001D5C1B"/>
    <w:rsid w:val="001D5FA2"/>
    <w:rsid w:val="001D7126"/>
    <w:rsid w:val="001E0617"/>
    <w:rsid w:val="001E11F2"/>
    <w:rsid w:val="001E1257"/>
    <w:rsid w:val="001E33E9"/>
    <w:rsid w:val="001E341B"/>
    <w:rsid w:val="001E37A9"/>
    <w:rsid w:val="001E3E17"/>
    <w:rsid w:val="001E52A4"/>
    <w:rsid w:val="001E6356"/>
    <w:rsid w:val="001F3D02"/>
    <w:rsid w:val="001F5BF7"/>
    <w:rsid w:val="001F643B"/>
    <w:rsid w:val="001F7C5B"/>
    <w:rsid w:val="00200B48"/>
    <w:rsid w:val="00200DB0"/>
    <w:rsid w:val="002025B9"/>
    <w:rsid w:val="0020320C"/>
    <w:rsid w:val="0020547A"/>
    <w:rsid w:val="00205DC2"/>
    <w:rsid w:val="00205F79"/>
    <w:rsid w:val="0020692E"/>
    <w:rsid w:val="00207EDE"/>
    <w:rsid w:val="002101A7"/>
    <w:rsid w:val="00210533"/>
    <w:rsid w:val="002110CC"/>
    <w:rsid w:val="00211FE0"/>
    <w:rsid w:val="00215206"/>
    <w:rsid w:val="002152B2"/>
    <w:rsid w:val="002166D3"/>
    <w:rsid w:val="002178FB"/>
    <w:rsid w:val="002223BF"/>
    <w:rsid w:val="002224A2"/>
    <w:rsid w:val="0022252A"/>
    <w:rsid w:val="00224EAF"/>
    <w:rsid w:val="002263B6"/>
    <w:rsid w:val="0023434F"/>
    <w:rsid w:val="002347E2"/>
    <w:rsid w:val="002362AC"/>
    <w:rsid w:val="00237C75"/>
    <w:rsid w:val="00240BFC"/>
    <w:rsid w:val="0024152A"/>
    <w:rsid w:val="00241CAF"/>
    <w:rsid w:val="00241DF0"/>
    <w:rsid w:val="00242632"/>
    <w:rsid w:val="0024277E"/>
    <w:rsid w:val="002444F5"/>
    <w:rsid w:val="0024622C"/>
    <w:rsid w:val="0024729F"/>
    <w:rsid w:val="0025025B"/>
    <w:rsid w:val="00250313"/>
    <w:rsid w:val="002517DB"/>
    <w:rsid w:val="00251C4D"/>
    <w:rsid w:val="00252428"/>
    <w:rsid w:val="002529FA"/>
    <w:rsid w:val="00254CEB"/>
    <w:rsid w:val="0025535A"/>
    <w:rsid w:val="00256830"/>
    <w:rsid w:val="00260C63"/>
    <w:rsid w:val="00260DAA"/>
    <w:rsid w:val="00260F6A"/>
    <w:rsid w:val="00260F99"/>
    <w:rsid w:val="00262637"/>
    <w:rsid w:val="00262A97"/>
    <w:rsid w:val="00262B72"/>
    <w:rsid w:val="00263015"/>
    <w:rsid w:val="00264416"/>
    <w:rsid w:val="00264F41"/>
    <w:rsid w:val="00266726"/>
    <w:rsid w:val="0026754B"/>
    <w:rsid w:val="00270711"/>
    <w:rsid w:val="00271025"/>
    <w:rsid w:val="00271477"/>
    <w:rsid w:val="002718D7"/>
    <w:rsid w:val="00271DE1"/>
    <w:rsid w:val="00272068"/>
    <w:rsid w:val="0027226F"/>
    <w:rsid w:val="00274324"/>
    <w:rsid w:val="002744FD"/>
    <w:rsid w:val="00275323"/>
    <w:rsid w:val="00281D42"/>
    <w:rsid w:val="002820AD"/>
    <w:rsid w:val="00284F3E"/>
    <w:rsid w:val="0028541A"/>
    <w:rsid w:val="002875EC"/>
    <w:rsid w:val="00287B7C"/>
    <w:rsid w:val="00294D1C"/>
    <w:rsid w:val="00295A4E"/>
    <w:rsid w:val="002960A7"/>
    <w:rsid w:val="00296EFC"/>
    <w:rsid w:val="002A148B"/>
    <w:rsid w:val="002A20A2"/>
    <w:rsid w:val="002A2A42"/>
    <w:rsid w:val="002A2AFF"/>
    <w:rsid w:val="002A2DF9"/>
    <w:rsid w:val="002A3CDC"/>
    <w:rsid w:val="002A5247"/>
    <w:rsid w:val="002A61FE"/>
    <w:rsid w:val="002A71EF"/>
    <w:rsid w:val="002A76E1"/>
    <w:rsid w:val="002B063E"/>
    <w:rsid w:val="002B0B70"/>
    <w:rsid w:val="002B33A1"/>
    <w:rsid w:val="002B60C2"/>
    <w:rsid w:val="002B655B"/>
    <w:rsid w:val="002C1AF5"/>
    <w:rsid w:val="002C55C2"/>
    <w:rsid w:val="002C5F6F"/>
    <w:rsid w:val="002C7282"/>
    <w:rsid w:val="002D0B6F"/>
    <w:rsid w:val="002D31A8"/>
    <w:rsid w:val="002D3489"/>
    <w:rsid w:val="002D3B9E"/>
    <w:rsid w:val="002D3CA6"/>
    <w:rsid w:val="002D4DCC"/>
    <w:rsid w:val="002D6B81"/>
    <w:rsid w:val="002E1B06"/>
    <w:rsid w:val="002E2D1E"/>
    <w:rsid w:val="002E3F73"/>
    <w:rsid w:val="002E4461"/>
    <w:rsid w:val="002E555F"/>
    <w:rsid w:val="002E61F9"/>
    <w:rsid w:val="002F1CE2"/>
    <w:rsid w:val="002F1D5A"/>
    <w:rsid w:val="002F39B7"/>
    <w:rsid w:val="002F46F0"/>
    <w:rsid w:val="002F5A96"/>
    <w:rsid w:val="002F7064"/>
    <w:rsid w:val="00300986"/>
    <w:rsid w:val="0030333C"/>
    <w:rsid w:val="00303D58"/>
    <w:rsid w:val="00305C50"/>
    <w:rsid w:val="0030616F"/>
    <w:rsid w:val="00307134"/>
    <w:rsid w:val="00307BB3"/>
    <w:rsid w:val="00312616"/>
    <w:rsid w:val="003134E6"/>
    <w:rsid w:val="00313A3B"/>
    <w:rsid w:val="0031438E"/>
    <w:rsid w:val="00314455"/>
    <w:rsid w:val="003155B6"/>
    <w:rsid w:val="0031679F"/>
    <w:rsid w:val="00316A09"/>
    <w:rsid w:val="00317D27"/>
    <w:rsid w:val="00317F70"/>
    <w:rsid w:val="00317F9B"/>
    <w:rsid w:val="00320692"/>
    <w:rsid w:val="00320A3B"/>
    <w:rsid w:val="00320B5B"/>
    <w:rsid w:val="00322569"/>
    <w:rsid w:val="003234E8"/>
    <w:rsid w:val="003236C9"/>
    <w:rsid w:val="00323E12"/>
    <w:rsid w:val="00327951"/>
    <w:rsid w:val="00332D57"/>
    <w:rsid w:val="00333C52"/>
    <w:rsid w:val="003343F3"/>
    <w:rsid w:val="003345FF"/>
    <w:rsid w:val="003352A2"/>
    <w:rsid w:val="00335FDF"/>
    <w:rsid w:val="00336991"/>
    <w:rsid w:val="003369E2"/>
    <w:rsid w:val="00337480"/>
    <w:rsid w:val="00341D01"/>
    <w:rsid w:val="0034299D"/>
    <w:rsid w:val="0034369D"/>
    <w:rsid w:val="00344103"/>
    <w:rsid w:val="00345564"/>
    <w:rsid w:val="0034726D"/>
    <w:rsid w:val="00347FCF"/>
    <w:rsid w:val="00350D12"/>
    <w:rsid w:val="00351D32"/>
    <w:rsid w:val="00353818"/>
    <w:rsid w:val="0035477D"/>
    <w:rsid w:val="00355018"/>
    <w:rsid w:val="003570E2"/>
    <w:rsid w:val="0036176A"/>
    <w:rsid w:val="003621B3"/>
    <w:rsid w:val="00363E2A"/>
    <w:rsid w:val="003650E6"/>
    <w:rsid w:val="003662FF"/>
    <w:rsid w:val="00371734"/>
    <w:rsid w:val="00372F7E"/>
    <w:rsid w:val="003735C0"/>
    <w:rsid w:val="00375997"/>
    <w:rsid w:val="003764E6"/>
    <w:rsid w:val="00376BA9"/>
    <w:rsid w:val="00380628"/>
    <w:rsid w:val="003818F1"/>
    <w:rsid w:val="00381E4F"/>
    <w:rsid w:val="00383C9D"/>
    <w:rsid w:val="0038528B"/>
    <w:rsid w:val="0038570F"/>
    <w:rsid w:val="00385B7F"/>
    <w:rsid w:val="003868B9"/>
    <w:rsid w:val="00386EAF"/>
    <w:rsid w:val="0038709B"/>
    <w:rsid w:val="00387760"/>
    <w:rsid w:val="00393DE0"/>
    <w:rsid w:val="00393F23"/>
    <w:rsid w:val="00393F5C"/>
    <w:rsid w:val="0039437C"/>
    <w:rsid w:val="00396FCA"/>
    <w:rsid w:val="003A1C1D"/>
    <w:rsid w:val="003A2671"/>
    <w:rsid w:val="003A3378"/>
    <w:rsid w:val="003A3B3D"/>
    <w:rsid w:val="003A46BD"/>
    <w:rsid w:val="003A544E"/>
    <w:rsid w:val="003A6637"/>
    <w:rsid w:val="003A718C"/>
    <w:rsid w:val="003A77C1"/>
    <w:rsid w:val="003B0024"/>
    <w:rsid w:val="003B059C"/>
    <w:rsid w:val="003B0976"/>
    <w:rsid w:val="003B0DA0"/>
    <w:rsid w:val="003B3BD8"/>
    <w:rsid w:val="003B41FD"/>
    <w:rsid w:val="003B4436"/>
    <w:rsid w:val="003B5B37"/>
    <w:rsid w:val="003B5FD1"/>
    <w:rsid w:val="003C04EA"/>
    <w:rsid w:val="003C10E0"/>
    <w:rsid w:val="003C1145"/>
    <w:rsid w:val="003C2EC7"/>
    <w:rsid w:val="003C3BA3"/>
    <w:rsid w:val="003C476D"/>
    <w:rsid w:val="003C545B"/>
    <w:rsid w:val="003C5E38"/>
    <w:rsid w:val="003D1DCD"/>
    <w:rsid w:val="003D258C"/>
    <w:rsid w:val="003D5842"/>
    <w:rsid w:val="003D750A"/>
    <w:rsid w:val="003D7920"/>
    <w:rsid w:val="003E050E"/>
    <w:rsid w:val="003E118D"/>
    <w:rsid w:val="003E3113"/>
    <w:rsid w:val="003E37C5"/>
    <w:rsid w:val="003E45A2"/>
    <w:rsid w:val="003E4FFD"/>
    <w:rsid w:val="003E6106"/>
    <w:rsid w:val="003F0E94"/>
    <w:rsid w:val="003F1190"/>
    <w:rsid w:val="003F1637"/>
    <w:rsid w:val="003F1E9F"/>
    <w:rsid w:val="003F23E9"/>
    <w:rsid w:val="003F3B3F"/>
    <w:rsid w:val="003F403F"/>
    <w:rsid w:val="003F40B9"/>
    <w:rsid w:val="003F54A1"/>
    <w:rsid w:val="003F57B5"/>
    <w:rsid w:val="003F5D04"/>
    <w:rsid w:val="003F68EE"/>
    <w:rsid w:val="00401A68"/>
    <w:rsid w:val="00403A47"/>
    <w:rsid w:val="00405988"/>
    <w:rsid w:val="00405B48"/>
    <w:rsid w:val="004105D7"/>
    <w:rsid w:val="00410AF3"/>
    <w:rsid w:val="00411600"/>
    <w:rsid w:val="00413663"/>
    <w:rsid w:val="00414F93"/>
    <w:rsid w:val="004159F9"/>
    <w:rsid w:val="00420CB2"/>
    <w:rsid w:val="004217E6"/>
    <w:rsid w:val="00421956"/>
    <w:rsid w:val="00421BA6"/>
    <w:rsid w:val="00422A1C"/>
    <w:rsid w:val="00424C13"/>
    <w:rsid w:val="00425F5B"/>
    <w:rsid w:val="004274D2"/>
    <w:rsid w:val="004279A6"/>
    <w:rsid w:val="0043007D"/>
    <w:rsid w:val="004302F4"/>
    <w:rsid w:val="0043696F"/>
    <w:rsid w:val="00436DDF"/>
    <w:rsid w:val="00436F49"/>
    <w:rsid w:val="004427C7"/>
    <w:rsid w:val="00445C0A"/>
    <w:rsid w:val="00446A11"/>
    <w:rsid w:val="00447538"/>
    <w:rsid w:val="00450679"/>
    <w:rsid w:val="0045187A"/>
    <w:rsid w:val="00452207"/>
    <w:rsid w:val="00452990"/>
    <w:rsid w:val="00452EF1"/>
    <w:rsid w:val="0045346E"/>
    <w:rsid w:val="00453C88"/>
    <w:rsid w:val="0045458B"/>
    <w:rsid w:val="0045671A"/>
    <w:rsid w:val="00456FF9"/>
    <w:rsid w:val="00457808"/>
    <w:rsid w:val="00460163"/>
    <w:rsid w:val="00460CA0"/>
    <w:rsid w:val="00462A61"/>
    <w:rsid w:val="0046442F"/>
    <w:rsid w:val="00465777"/>
    <w:rsid w:val="004726A5"/>
    <w:rsid w:val="00472901"/>
    <w:rsid w:val="004748A8"/>
    <w:rsid w:val="00474AF0"/>
    <w:rsid w:val="00480CEF"/>
    <w:rsid w:val="00480F00"/>
    <w:rsid w:val="00480FF3"/>
    <w:rsid w:val="0048253B"/>
    <w:rsid w:val="00482DF8"/>
    <w:rsid w:val="00483F57"/>
    <w:rsid w:val="00484480"/>
    <w:rsid w:val="0048588D"/>
    <w:rsid w:val="004866A1"/>
    <w:rsid w:val="00493604"/>
    <w:rsid w:val="00494287"/>
    <w:rsid w:val="004A00B6"/>
    <w:rsid w:val="004A0A4C"/>
    <w:rsid w:val="004A364F"/>
    <w:rsid w:val="004A6956"/>
    <w:rsid w:val="004B1257"/>
    <w:rsid w:val="004B1721"/>
    <w:rsid w:val="004B1E52"/>
    <w:rsid w:val="004B254E"/>
    <w:rsid w:val="004B326D"/>
    <w:rsid w:val="004B475A"/>
    <w:rsid w:val="004B4F67"/>
    <w:rsid w:val="004B579E"/>
    <w:rsid w:val="004B79CF"/>
    <w:rsid w:val="004C01AC"/>
    <w:rsid w:val="004C10F0"/>
    <w:rsid w:val="004C134B"/>
    <w:rsid w:val="004C14A8"/>
    <w:rsid w:val="004C1E25"/>
    <w:rsid w:val="004C1F9B"/>
    <w:rsid w:val="004C2044"/>
    <w:rsid w:val="004C3387"/>
    <w:rsid w:val="004C49C2"/>
    <w:rsid w:val="004C6451"/>
    <w:rsid w:val="004C7D93"/>
    <w:rsid w:val="004C7E61"/>
    <w:rsid w:val="004D050A"/>
    <w:rsid w:val="004D22FE"/>
    <w:rsid w:val="004D338A"/>
    <w:rsid w:val="004D33DB"/>
    <w:rsid w:val="004D36F4"/>
    <w:rsid w:val="004D4002"/>
    <w:rsid w:val="004D5D3E"/>
    <w:rsid w:val="004D5D8E"/>
    <w:rsid w:val="004D678F"/>
    <w:rsid w:val="004D6A0E"/>
    <w:rsid w:val="004D7AAA"/>
    <w:rsid w:val="004D7BF1"/>
    <w:rsid w:val="004E0877"/>
    <w:rsid w:val="004E35E1"/>
    <w:rsid w:val="004E3DD9"/>
    <w:rsid w:val="004E4788"/>
    <w:rsid w:val="004E5573"/>
    <w:rsid w:val="004E56AA"/>
    <w:rsid w:val="004E6ACF"/>
    <w:rsid w:val="004E7F5A"/>
    <w:rsid w:val="004F36CE"/>
    <w:rsid w:val="004F6BB1"/>
    <w:rsid w:val="004F73FB"/>
    <w:rsid w:val="004F7731"/>
    <w:rsid w:val="0050393E"/>
    <w:rsid w:val="00504551"/>
    <w:rsid w:val="005048C5"/>
    <w:rsid w:val="00504907"/>
    <w:rsid w:val="00504ED4"/>
    <w:rsid w:val="00505D68"/>
    <w:rsid w:val="00505DCB"/>
    <w:rsid w:val="00506B37"/>
    <w:rsid w:val="005111A4"/>
    <w:rsid w:val="005139FB"/>
    <w:rsid w:val="005144D8"/>
    <w:rsid w:val="00515200"/>
    <w:rsid w:val="00516AD7"/>
    <w:rsid w:val="00516B8B"/>
    <w:rsid w:val="0052039F"/>
    <w:rsid w:val="0052142B"/>
    <w:rsid w:val="0052145D"/>
    <w:rsid w:val="00521E4A"/>
    <w:rsid w:val="0052316A"/>
    <w:rsid w:val="00523323"/>
    <w:rsid w:val="0052398C"/>
    <w:rsid w:val="00523C3C"/>
    <w:rsid w:val="00524BD2"/>
    <w:rsid w:val="00525350"/>
    <w:rsid w:val="00525AB8"/>
    <w:rsid w:val="005265A8"/>
    <w:rsid w:val="00526ADE"/>
    <w:rsid w:val="00527044"/>
    <w:rsid w:val="00531100"/>
    <w:rsid w:val="0053322A"/>
    <w:rsid w:val="00533BE6"/>
    <w:rsid w:val="005372A6"/>
    <w:rsid w:val="005378CB"/>
    <w:rsid w:val="00541B21"/>
    <w:rsid w:val="0054300B"/>
    <w:rsid w:val="005430F1"/>
    <w:rsid w:val="005431E7"/>
    <w:rsid w:val="00543AC9"/>
    <w:rsid w:val="00543E0D"/>
    <w:rsid w:val="00545900"/>
    <w:rsid w:val="00545FC8"/>
    <w:rsid w:val="00546FDE"/>
    <w:rsid w:val="00547C17"/>
    <w:rsid w:val="005507F2"/>
    <w:rsid w:val="00551028"/>
    <w:rsid w:val="005510EB"/>
    <w:rsid w:val="005514F4"/>
    <w:rsid w:val="00551577"/>
    <w:rsid w:val="00552361"/>
    <w:rsid w:val="00554090"/>
    <w:rsid w:val="00554A13"/>
    <w:rsid w:val="00555776"/>
    <w:rsid w:val="00555C22"/>
    <w:rsid w:val="00556BB5"/>
    <w:rsid w:val="005571F5"/>
    <w:rsid w:val="0056118B"/>
    <w:rsid w:val="00561E66"/>
    <w:rsid w:val="00562090"/>
    <w:rsid w:val="005622AD"/>
    <w:rsid w:val="00562536"/>
    <w:rsid w:val="00562F05"/>
    <w:rsid w:val="00563092"/>
    <w:rsid w:val="0056336C"/>
    <w:rsid w:val="00563DC0"/>
    <w:rsid w:val="00565DC0"/>
    <w:rsid w:val="00565F20"/>
    <w:rsid w:val="005676C9"/>
    <w:rsid w:val="005678BD"/>
    <w:rsid w:val="0057054D"/>
    <w:rsid w:val="00570B30"/>
    <w:rsid w:val="00571448"/>
    <w:rsid w:val="00571A65"/>
    <w:rsid w:val="00572123"/>
    <w:rsid w:val="00572369"/>
    <w:rsid w:val="005728B0"/>
    <w:rsid w:val="00573A95"/>
    <w:rsid w:val="00574AE7"/>
    <w:rsid w:val="00575F0E"/>
    <w:rsid w:val="005762F5"/>
    <w:rsid w:val="00576311"/>
    <w:rsid w:val="0058099B"/>
    <w:rsid w:val="00581DA5"/>
    <w:rsid w:val="00582508"/>
    <w:rsid w:val="00584AE3"/>
    <w:rsid w:val="00586661"/>
    <w:rsid w:val="00586E46"/>
    <w:rsid w:val="00587800"/>
    <w:rsid w:val="0059054A"/>
    <w:rsid w:val="00591998"/>
    <w:rsid w:val="005938A1"/>
    <w:rsid w:val="00597A3E"/>
    <w:rsid w:val="005A2C55"/>
    <w:rsid w:val="005A300F"/>
    <w:rsid w:val="005A6483"/>
    <w:rsid w:val="005B08BE"/>
    <w:rsid w:val="005B3A50"/>
    <w:rsid w:val="005B636C"/>
    <w:rsid w:val="005B79D3"/>
    <w:rsid w:val="005C06F3"/>
    <w:rsid w:val="005C0F79"/>
    <w:rsid w:val="005C2041"/>
    <w:rsid w:val="005C2580"/>
    <w:rsid w:val="005C27E4"/>
    <w:rsid w:val="005C2FDF"/>
    <w:rsid w:val="005C3449"/>
    <w:rsid w:val="005C4A62"/>
    <w:rsid w:val="005C55D3"/>
    <w:rsid w:val="005C5960"/>
    <w:rsid w:val="005C7FC6"/>
    <w:rsid w:val="005D0115"/>
    <w:rsid w:val="005D16B6"/>
    <w:rsid w:val="005D292D"/>
    <w:rsid w:val="005D57A9"/>
    <w:rsid w:val="005D5E42"/>
    <w:rsid w:val="005D5ED3"/>
    <w:rsid w:val="005D60DF"/>
    <w:rsid w:val="005D6D88"/>
    <w:rsid w:val="005E0A5C"/>
    <w:rsid w:val="005E299F"/>
    <w:rsid w:val="005E3CCC"/>
    <w:rsid w:val="005E3D73"/>
    <w:rsid w:val="005E69E1"/>
    <w:rsid w:val="005E752E"/>
    <w:rsid w:val="005E7B3A"/>
    <w:rsid w:val="005F001C"/>
    <w:rsid w:val="005F3722"/>
    <w:rsid w:val="005F5124"/>
    <w:rsid w:val="005F5AB2"/>
    <w:rsid w:val="005F64DC"/>
    <w:rsid w:val="005F7462"/>
    <w:rsid w:val="005F7BED"/>
    <w:rsid w:val="006001BC"/>
    <w:rsid w:val="006016DB"/>
    <w:rsid w:val="00601DE4"/>
    <w:rsid w:val="00602406"/>
    <w:rsid w:val="006031D9"/>
    <w:rsid w:val="00606196"/>
    <w:rsid w:val="00607691"/>
    <w:rsid w:val="00610C99"/>
    <w:rsid w:val="006116B0"/>
    <w:rsid w:val="006130B5"/>
    <w:rsid w:val="00616245"/>
    <w:rsid w:val="0061748D"/>
    <w:rsid w:val="0062058B"/>
    <w:rsid w:val="0062194A"/>
    <w:rsid w:val="006237C7"/>
    <w:rsid w:val="00623F0F"/>
    <w:rsid w:val="0062593B"/>
    <w:rsid w:val="00625CD4"/>
    <w:rsid w:val="00625EB1"/>
    <w:rsid w:val="00630C3C"/>
    <w:rsid w:val="00632733"/>
    <w:rsid w:val="00634DD4"/>
    <w:rsid w:val="00641A82"/>
    <w:rsid w:val="00643390"/>
    <w:rsid w:val="00646512"/>
    <w:rsid w:val="00647212"/>
    <w:rsid w:val="0064780A"/>
    <w:rsid w:val="00647D09"/>
    <w:rsid w:val="00650529"/>
    <w:rsid w:val="00650622"/>
    <w:rsid w:val="00650E9E"/>
    <w:rsid w:val="00651482"/>
    <w:rsid w:val="00652C0C"/>
    <w:rsid w:val="00653838"/>
    <w:rsid w:val="00653895"/>
    <w:rsid w:val="00654905"/>
    <w:rsid w:val="00655D68"/>
    <w:rsid w:val="006606EB"/>
    <w:rsid w:val="0066290E"/>
    <w:rsid w:val="00662E60"/>
    <w:rsid w:val="0066317A"/>
    <w:rsid w:val="00664D18"/>
    <w:rsid w:val="00665637"/>
    <w:rsid w:val="00665E5A"/>
    <w:rsid w:val="00667213"/>
    <w:rsid w:val="0067066D"/>
    <w:rsid w:val="00670D74"/>
    <w:rsid w:val="00671165"/>
    <w:rsid w:val="0067127B"/>
    <w:rsid w:val="00671D9F"/>
    <w:rsid w:val="00672E79"/>
    <w:rsid w:val="00673785"/>
    <w:rsid w:val="00673CAD"/>
    <w:rsid w:val="00674120"/>
    <w:rsid w:val="00676343"/>
    <w:rsid w:val="00676908"/>
    <w:rsid w:val="00676AAF"/>
    <w:rsid w:val="006842D1"/>
    <w:rsid w:val="006845B2"/>
    <w:rsid w:val="00685EA1"/>
    <w:rsid w:val="0068630F"/>
    <w:rsid w:val="00686FF8"/>
    <w:rsid w:val="0069074C"/>
    <w:rsid w:val="00694711"/>
    <w:rsid w:val="00695E41"/>
    <w:rsid w:val="00695F15"/>
    <w:rsid w:val="006A0707"/>
    <w:rsid w:val="006A0C89"/>
    <w:rsid w:val="006A2E66"/>
    <w:rsid w:val="006A2F68"/>
    <w:rsid w:val="006A35D9"/>
    <w:rsid w:val="006A4623"/>
    <w:rsid w:val="006A4FB5"/>
    <w:rsid w:val="006A64C3"/>
    <w:rsid w:val="006A65F5"/>
    <w:rsid w:val="006A7286"/>
    <w:rsid w:val="006A74A7"/>
    <w:rsid w:val="006B1F0A"/>
    <w:rsid w:val="006B1FAB"/>
    <w:rsid w:val="006B1FCD"/>
    <w:rsid w:val="006B3032"/>
    <w:rsid w:val="006B38FE"/>
    <w:rsid w:val="006B5A01"/>
    <w:rsid w:val="006B609A"/>
    <w:rsid w:val="006B6519"/>
    <w:rsid w:val="006B6988"/>
    <w:rsid w:val="006C29D4"/>
    <w:rsid w:val="006C2BE8"/>
    <w:rsid w:val="006C3875"/>
    <w:rsid w:val="006C4BBA"/>
    <w:rsid w:val="006C5D36"/>
    <w:rsid w:val="006D1C2F"/>
    <w:rsid w:val="006D25C6"/>
    <w:rsid w:val="006D28D6"/>
    <w:rsid w:val="006D3920"/>
    <w:rsid w:val="006D4906"/>
    <w:rsid w:val="006D68F0"/>
    <w:rsid w:val="006D6981"/>
    <w:rsid w:val="006D73DA"/>
    <w:rsid w:val="006D7928"/>
    <w:rsid w:val="006D7AD5"/>
    <w:rsid w:val="006E051F"/>
    <w:rsid w:val="006E1C9D"/>
    <w:rsid w:val="006E1E9A"/>
    <w:rsid w:val="006E2A02"/>
    <w:rsid w:val="006E3A1E"/>
    <w:rsid w:val="006E5CEB"/>
    <w:rsid w:val="006F04E2"/>
    <w:rsid w:val="006F05C6"/>
    <w:rsid w:val="006F12EF"/>
    <w:rsid w:val="006F1E5A"/>
    <w:rsid w:val="006F1F78"/>
    <w:rsid w:val="006F29C4"/>
    <w:rsid w:val="006F2B77"/>
    <w:rsid w:val="006F3041"/>
    <w:rsid w:val="006F355C"/>
    <w:rsid w:val="006F39C8"/>
    <w:rsid w:val="006F42D5"/>
    <w:rsid w:val="006F44E5"/>
    <w:rsid w:val="006F4DE1"/>
    <w:rsid w:val="006F4DF2"/>
    <w:rsid w:val="006F4F75"/>
    <w:rsid w:val="006F6082"/>
    <w:rsid w:val="006F708C"/>
    <w:rsid w:val="00700460"/>
    <w:rsid w:val="00701789"/>
    <w:rsid w:val="00701873"/>
    <w:rsid w:val="00701B90"/>
    <w:rsid w:val="00701F1E"/>
    <w:rsid w:val="00703F40"/>
    <w:rsid w:val="00704811"/>
    <w:rsid w:val="00704891"/>
    <w:rsid w:val="007072C5"/>
    <w:rsid w:val="0071021D"/>
    <w:rsid w:val="00711B53"/>
    <w:rsid w:val="007121DE"/>
    <w:rsid w:val="00716CF3"/>
    <w:rsid w:val="00716F7B"/>
    <w:rsid w:val="00721CD4"/>
    <w:rsid w:val="0072401C"/>
    <w:rsid w:val="0072609B"/>
    <w:rsid w:val="00726CBC"/>
    <w:rsid w:val="00726F11"/>
    <w:rsid w:val="00731004"/>
    <w:rsid w:val="00731429"/>
    <w:rsid w:val="00734C39"/>
    <w:rsid w:val="00735A28"/>
    <w:rsid w:val="00735EC2"/>
    <w:rsid w:val="00735ECC"/>
    <w:rsid w:val="007403CF"/>
    <w:rsid w:val="00740DEA"/>
    <w:rsid w:val="00740F9D"/>
    <w:rsid w:val="00741975"/>
    <w:rsid w:val="00741F5C"/>
    <w:rsid w:val="00743B34"/>
    <w:rsid w:val="00743BC3"/>
    <w:rsid w:val="00743D19"/>
    <w:rsid w:val="007468D1"/>
    <w:rsid w:val="0074758B"/>
    <w:rsid w:val="00747AF9"/>
    <w:rsid w:val="00750873"/>
    <w:rsid w:val="00751777"/>
    <w:rsid w:val="00751DC5"/>
    <w:rsid w:val="00752116"/>
    <w:rsid w:val="00753832"/>
    <w:rsid w:val="00754697"/>
    <w:rsid w:val="00755AA4"/>
    <w:rsid w:val="00755CE1"/>
    <w:rsid w:val="007566A3"/>
    <w:rsid w:val="00757A12"/>
    <w:rsid w:val="00760CB2"/>
    <w:rsid w:val="0076427F"/>
    <w:rsid w:val="007653C3"/>
    <w:rsid w:val="007655E7"/>
    <w:rsid w:val="00765C51"/>
    <w:rsid w:val="00766D6D"/>
    <w:rsid w:val="00767816"/>
    <w:rsid w:val="00767BA3"/>
    <w:rsid w:val="00770EF4"/>
    <w:rsid w:val="007722B8"/>
    <w:rsid w:val="0077463D"/>
    <w:rsid w:val="00774B8C"/>
    <w:rsid w:val="00774CF4"/>
    <w:rsid w:val="00774F23"/>
    <w:rsid w:val="00775721"/>
    <w:rsid w:val="00777276"/>
    <w:rsid w:val="007818CC"/>
    <w:rsid w:val="00782AEF"/>
    <w:rsid w:val="007830A1"/>
    <w:rsid w:val="0078752F"/>
    <w:rsid w:val="007876FC"/>
    <w:rsid w:val="00792337"/>
    <w:rsid w:val="007934DA"/>
    <w:rsid w:val="00793A34"/>
    <w:rsid w:val="00796407"/>
    <w:rsid w:val="007975EE"/>
    <w:rsid w:val="00797788"/>
    <w:rsid w:val="0079796B"/>
    <w:rsid w:val="007A030E"/>
    <w:rsid w:val="007A03CB"/>
    <w:rsid w:val="007A16CA"/>
    <w:rsid w:val="007A2EC3"/>
    <w:rsid w:val="007A5EF6"/>
    <w:rsid w:val="007A6A2A"/>
    <w:rsid w:val="007B17AC"/>
    <w:rsid w:val="007B2BD5"/>
    <w:rsid w:val="007B2D0A"/>
    <w:rsid w:val="007B32D9"/>
    <w:rsid w:val="007B5B8D"/>
    <w:rsid w:val="007B69A7"/>
    <w:rsid w:val="007B76F6"/>
    <w:rsid w:val="007C1C97"/>
    <w:rsid w:val="007C26E4"/>
    <w:rsid w:val="007C27CA"/>
    <w:rsid w:val="007C3E31"/>
    <w:rsid w:val="007C590A"/>
    <w:rsid w:val="007C59B5"/>
    <w:rsid w:val="007D50E5"/>
    <w:rsid w:val="007D6827"/>
    <w:rsid w:val="007E02F6"/>
    <w:rsid w:val="007E056C"/>
    <w:rsid w:val="007E079B"/>
    <w:rsid w:val="007E09E4"/>
    <w:rsid w:val="007E0A12"/>
    <w:rsid w:val="007E2369"/>
    <w:rsid w:val="007E3081"/>
    <w:rsid w:val="007E5450"/>
    <w:rsid w:val="007E54DE"/>
    <w:rsid w:val="007E5D22"/>
    <w:rsid w:val="007E65E1"/>
    <w:rsid w:val="007E6F39"/>
    <w:rsid w:val="007F245C"/>
    <w:rsid w:val="007F2A2B"/>
    <w:rsid w:val="007F42D4"/>
    <w:rsid w:val="007F4744"/>
    <w:rsid w:val="007F7B74"/>
    <w:rsid w:val="007F7CB3"/>
    <w:rsid w:val="007F7EA4"/>
    <w:rsid w:val="0080104A"/>
    <w:rsid w:val="00802241"/>
    <w:rsid w:val="00802400"/>
    <w:rsid w:val="00803001"/>
    <w:rsid w:val="00803A3F"/>
    <w:rsid w:val="00805F46"/>
    <w:rsid w:val="008066E4"/>
    <w:rsid w:val="008104AD"/>
    <w:rsid w:val="008113E8"/>
    <w:rsid w:val="00811A25"/>
    <w:rsid w:val="00812203"/>
    <w:rsid w:val="008130F2"/>
    <w:rsid w:val="0081487D"/>
    <w:rsid w:val="008158EF"/>
    <w:rsid w:val="00817975"/>
    <w:rsid w:val="008206A4"/>
    <w:rsid w:val="008223F7"/>
    <w:rsid w:val="00822BC7"/>
    <w:rsid w:val="00823EFA"/>
    <w:rsid w:val="008255F9"/>
    <w:rsid w:val="00825F4D"/>
    <w:rsid w:val="008265B3"/>
    <w:rsid w:val="00827660"/>
    <w:rsid w:val="0083091E"/>
    <w:rsid w:val="00830A1F"/>
    <w:rsid w:val="00830EF7"/>
    <w:rsid w:val="0083187E"/>
    <w:rsid w:val="00831D5B"/>
    <w:rsid w:val="00832B45"/>
    <w:rsid w:val="00833FC1"/>
    <w:rsid w:val="00835058"/>
    <w:rsid w:val="00835F2C"/>
    <w:rsid w:val="00837E85"/>
    <w:rsid w:val="008409BD"/>
    <w:rsid w:val="00840F40"/>
    <w:rsid w:val="0084140E"/>
    <w:rsid w:val="00841A4D"/>
    <w:rsid w:val="0084212A"/>
    <w:rsid w:val="008421BB"/>
    <w:rsid w:val="0084291F"/>
    <w:rsid w:val="008472D4"/>
    <w:rsid w:val="008508EC"/>
    <w:rsid w:val="008535E1"/>
    <w:rsid w:val="008547AF"/>
    <w:rsid w:val="00855D9D"/>
    <w:rsid w:val="00857D4E"/>
    <w:rsid w:val="0086019A"/>
    <w:rsid w:val="008605A8"/>
    <w:rsid w:val="00861E14"/>
    <w:rsid w:val="008640E5"/>
    <w:rsid w:val="008642E4"/>
    <w:rsid w:val="00864322"/>
    <w:rsid w:val="008654EB"/>
    <w:rsid w:val="008666AF"/>
    <w:rsid w:val="00870BA8"/>
    <w:rsid w:val="00871B87"/>
    <w:rsid w:val="00872B7D"/>
    <w:rsid w:val="008739F7"/>
    <w:rsid w:val="008777CD"/>
    <w:rsid w:val="00877FCF"/>
    <w:rsid w:val="008805CF"/>
    <w:rsid w:val="00880B73"/>
    <w:rsid w:val="00881F17"/>
    <w:rsid w:val="00881F72"/>
    <w:rsid w:val="00882227"/>
    <w:rsid w:val="008824CB"/>
    <w:rsid w:val="008828B4"/>
    <w:rsid w:val="008832E2"/>
    <w:rsid w:val="008844C5"/>
    <w:rsid w:val="0088658A"/>
    <w:rsid w:val="008913A5"/>
    <w:rsid w:val="008915F2"/>
    <w:rsid w:val="008936F3"/>
    <w:rsid w:val="00893853"/>
    <w:rsid w:val="00893AA1"/>
    <w:rsid w:val="00894852"/>
    <w:rsid w:val="00894B3D"/>
    <w:rsid w:val="0089739A"/>
    <w:rsid w:val="0089785A"/>
    <w:rsid w:val="00897E85"/>
    <w:rsid w:val="008A2BE6"/>
    <w:rsid w:val="008A3CCE"/>
    <w:rsid w:val="008A3D52"/>
    <w:rsid w:val="008A413A"/>
    <w:rsid w:val="008A6C65"/>
    <w:rsid w:val="008A6E3B"/>
    <w:rsid w:val="008A774F"/>
    <w:rsid w:val="008A78EA"/>
    <w:rsid w:val="008B015D"/>
    <w:rsid w:val="008B0597"/>
    <w:rsid w:val="008B0CEF"/>
    <w:rsid w:val="008B163E"/>
    <w:rsid w:val="008B2427"/>
    <w:rsid w:val="008B2615"/>
    <w:rsid w:val="008B26D8"/>
    <w:rsid w:val="008B2A5E"/>
    <w:rsid w:val="008B3A4B"/>
    <w:rsid w:val="008B45AF"/>
    <w:rsid w:val="008B46F7"/>
    <w:rsid w:val="008B4B78"/>
    <w:rsid w:val="008B5499"/>
    <w:rsid w:val="008B5D1B"/>
    <w:rsid w:val="008C007A"/>
    <w:rsid w:val="008C072B"/>
    <w:rsid w:val="008C1E24"/>
    <w:rsid w:val="008C4CBA"/>
    <w:rsid w:val="008C5175"/>
    <w:rsid w:val="008C5507"/>
    <w:rsid w:val="008C77A0"/>
    <w:rsid w:val="008D089E"/>
    <w:rsid w:val="008D0A32"/>
    <w:rsid w:val="008D0DAB"/>
    <w:rsid w:val="008D203B"/>
    <w:rsid w:val="008D2D90"/>
    <w:rsid w:val="008D310F"/>
    <w:rsid w:val="008D361B"/>
    <w:rsid w:val="008D63D6"/>
    <w:rsid w:val="008D6BF6"/>
    <w:rsid w:val="008E09A9"/>
    <w:rsid w:val="008E1D6D"/>
    <w:rsid w:val="008E35BB"/>
    <w:rsid w:val="008E362E"/>
    <w:rsid w:val="008E5725"/>
    <w:rsid w:val="008E6866"/>
    <w:rsid w:val="008E7DBE"/>
    <w:rsid w:val="008F10B9"/>
    <w:rsid w:val="008F2AEF"/>
    <w:rsid w:val="008F41C3"/>
    <w:rsid w:val="008F55F9"/>
    <w:rsid w:val="008F62A9"/>
    <w:rsid w:val="008F66E1"/>
    <w:rsid w:val="008F6EAA"/>
    <w:rsid w:val="009025BB"/>
    <w:rsid w:val="00902757"/>
    <w:rsid w:val="00904A0B"/>
    <w:rsid w:val="00905124"/>
    <w:rsid w:val="00905999"/>
    <w:rsid w:val="009061DA"/>
    <w:rsid w:val="0090748A"/>
    <w:rsid w:val="00910DC3"/>
    <w:rsid w:val="0091171C"/>
    <w:rsid w:val="009124F2"/>
    <w:rsid w:val="009135BD"/>
    <w:rsid w:val="00914A00"/>
    <w:rsid w:val="009171D2"/>
    <w:rsid w:val="00917B6D"/>
    <w:rsid w:val="00921587"/>
    <w:rsid w:val="00921EA4"/>
    <w:rsid w:val="00922F5D"/>
    <w:rsid w:val="009237AE"/>
    <w:rsid w:val="00923BF1"/>
    <w:rsid w:val="00925395"/>
    <w:rsid w:val="00927A49"/>
    <w:rsid w:val="009304DA"/>
    <w:rsid w:val="00930FCF"/>
    <w:rsid w:val="0093110C"/>
    <w:rsid w:val="009317E3"/>
    <w:rsid w:val="00932B8C"/>
    <w:rsid w:val="00932D0B"/>
    <w:rsid w:val="009333A7"/>
    <w:rsid w:val="00935E12"/>
    <w:rsid w:val="00937C5A"/>
    <w:rsid w:val="009401FE"/>
    <w:rsid w:val="00940717"/>
    <w:rsid w:val="00940CD7"/>
    <w:rsid w:val="009411B1"/>
    <w:rsid w:val="00942619"/>
    <w:rsid w:val="00942835"/>
    <w:rsid w:val="00942B9E"/>
    <w:rsid w:val="00942F41"/>
    <w:rsid w:val="00943154"/>
    <w:rsid w:val="00943BA3"/>
    <w:rsid w:val="00944D8F"/>
    <w:rsid w:val="00946029"/>
    <w:rsid w:val="00946F72"/>
    <w:rsid w:val="009505C0"/>
    <w:rsid w:val="0095081F"/>
    <w:rsid w:val="00952DE7"/>
    <w:rsid w:val="00954C3E"/>
    <w:rsid w:val="00956338"/>
    <w:rsid w:val="00956567"/>
    <w:rsid w:val="00956A41"/>
    <w:rsid w:val="00956C56"/>
    <w:rsid w:val="00956E1F"/>
    <w:rsid w:val="00956E44"/>
    <w:rsid w:val="00960E40"/>
    <w:rsid w:val="00963280"/>
    <w:rsid w:val="00966FBE"/>
    <w:rsid w:val="009674B4"/>
    <w:rsid w:val="00970A3E"/>
    <w:rsid w:val="009718D5"/>
    <w:rsid w:val="00974414"/>
    <w:rsid w:val="00974B92"/>
    <w:rsid w:val="00974C8B"/>
    <w:rsid w:val="00975CC1"/>
    <w:rsid w:val="00977953"/>
    <w:rsid w:val="009818B3"/>
    <w:rsid w:val="0098304C"/>
    <w:rsid w:val="00983CB4"/>
    <w:rsid w:val="0098519F"/>
    <w:rsid w:val="00985B66"/>
    <w:rsid w:val="00986E59"/>
    <w:rsid w:val="0098743E"/>
    <w:rsid w:val="00987EAE"/>
    <w:rsid w:val="00990254"/>
    <w:rsid w:val="00990293"/>
    <w:rsid w:val="00990C1A"/>
    <w:rsid w:val="0099104E"/>
    <w:rsid w:val="009920EE"/>
    <w:rsid w:val="0099253C"/>
    <w:rsid w:val="00993EC4"/>
    <w:rsid w:val="009943C8"/>
    <w:rsid w:val="00994F26"/>
    <w:rsid w:val="00996057"/>
    <w:rsid w:val="009A00B0"/>
    <w:rsid w:val="009A0F50"/>
    <w:rsid w:val="009A138E"/>
    <w:rsid w:val="009A1D65"/>
    <w:rsid w:val="009A2673"/>
    <w:rsid w:val="009A50CB"/>
    <w:rsid w:val="009A56CA"/>
    <w:rsid w:val="009A7D36"/>
    <w:rsid w:val="009B08AF"/>
    <w:rsid w:val="009B0C5A"/>
    <w:rsid w:val="009B1529"/>
    <w:rsid w:val="009B2556"/>
    <w:rsid w:val="009B3277"/>
    <w:rsid w:val="009B56AF"/>
    <w:rsid w:val="009B74E2"/>
    <w:rsid w:val="009C169D"/>
    <w:rsid w:val="009C2F34"/>
    <w:rsid w:val="009C42D9"/>
    <w:rsid w:val="009C507D"/>
    <w:rsid w:val="009C63B8"/>
    <w:rsid w:val="009C66FA"/>
    <w:rsid w:val="009C71C8"/>
    <w:rsid w:val="009D0A14"/>
    <w:rsid w:val="009D2E02"/>
    <w:rsid w:val="009D428D"/>
    <w:rsid w:val="009D537C"/>
    <w:rsid w:val="009D5FE3"/>
    <w:rsid w:val="009D78E7"/>
    <w:rsid w:val="009E0B11"/>
    <w:rsid w:val="009E0FEC"/>
    <w:rsid w:val="009E1267"/>
    <w:rsid w:val="009E1F08"/>
    <w:rsid w:val="009E2DAD"/>
    <w:rsid w:val="009E3DE3"/>
    <w:rsid w:val="009E51FC"/>
    <w:rsid w:val="009E61BB"/>
    <w:rsid w:val="009E63CF"/>
    <w:rsid w:val="009F42DB"/>
    <w:rsid w:val="009F45DD"/>
    <w:rsid w:val="009F5306"/>
    <w:rsid w:val="009F5487"/>
    <w:rsid w:val="009F6107"/>
    <w:rsid w:val="009F73A1"/>
    <w:rsid w:val="00A008D7"/>
    <w:rsid w:val="00A014C8"/>
    <w:rsid w:val="00A0174C"/>
    <w:rsid w:val="00A02326"/>
    <w:rsid w:val="00A02844"/>
    <w:rsid w:val="00A0446D"/>
    <w:rsid w:val="00A04BCB"/>
    <w:rsid w:val="00A0544B"/>
    <w:rsid w:val="00A06D2E"/>
    <w:rsid w:val="00A071FA"/>
    <w:rsid w:val="00A118AE"/>
    <w:rsid w:val="00A12BAA"/>
    <w:rsid w:val="00A13483"/>
    <w:rsid w:val="00A15941"/>
    <w:rsid w:val="00A17C3E"/>
    <w:rsid w:val="00A213DE"/>
    <w:rsid w:val="00A21B21"/>
    <w:rsid w:val="00A229A0"/>
    <w:rsid w:val="00A22D8F"/>
    <w:rsid w:val="00A22E1B"/>
    <w:rsid w:val="00A23032"/>
    <w:rsid w:val="00A23918"/>
    <w:rsid w:val="00A240AD"/>
    <w:rsid w:val="00A25F04"/>
    <w:rsid w:val="00A26F09"/>
    <w:rsid w:val="00A27069"/>
    <w:rsid w:val="00A27B8D"/>
    <w:rsid w:val="00A322CD"/>
    <w:rsid w:val="00A322FC"/>
    <w:rsid w:val="00A32E45"/>
    <w:rsid w:val="00A33C23"/>
    <w:rsid w:val="00A34E17"/>
    <w:rsid w:val="00A3587B"/>
    <w:rsid w:val="00A35E2B"/>
    <w:rsid w:val="00A364B1"/>
    <w:rsid w:val="00A36D60"/>
    <w:rsid w:val="00A4042A"/>
    <w:rsid w:val="00A40604"/>
    <w:rsid w:val="00A41853"/>
    <w:rsid w:val="00A418DC"/>
    <w:rsid w:val="00A44673"/>
    <w:rsid w:val="00A44C9E"/>
    <w:rsid w:val="00A45BF1"/>
    <w:rsid w:val="00A50CE0"/>
    <w:rsid w:val="00A511AC"/>
    <w:rsid w:val="00A51CB0"/>
    <w:rsid w:val="00A51F45"/>
    <w:rsid w:val="00A52690"/>
    <w:rsid w:val="00A5281D"/>
    <w:rsid w:val="00A5390E"/>
    <w:rsid w:val="00A54427"/>
    <w:rsid w:val="00A54B0C"/>
    <w:rsid w:val="00A556D5"/>
    <w:rsid w:val="00A577C3"/>
    <w:rsid w:val="00A609CC"/>
    <w:rsid w:val="00A62034"/>
    <w:rsid w:val="00A6291D"/>
    <w:rsid w:val="00A641CD"/>
    <w:rsid w:val="00A64C87"/>
    <w:rsid w:val="00A67D75"/>
    <w:rsid w:val="00A72153"/>
    <w:rsid w:val="00A728CD"/>
    <w:rsid w:val="00A72E9B"/>
    <w:rsid w:val="00A7503A"/>
    <w:rsid w:val="00A750D6"/>
    <w:rsid w:val="00A773F3"/>
    <w:rsid w:val="00A77A75"/>
    <w:rsid w:val="00A807EB"/>
    <w:rsid w:val="00A83322"/>
    <w:rsid w:val="00A83C79"/>
    <w:rsid w:val="00A847B1"/>
    <w:rsid w:val="00A84E10"/>
    <w:rsid w:val="00A85669"/>
    <w:rsid w:val="00A857AF"/>
    <w:rsid w:val="00A85C5E"/>
    <w:rsid w:val="00A86F1F"/>
    <w:rsid w:val="00A873E0"/>
    <w:rsid w:val="00A87B2E"/>
    <w:rsid w:val="00A93890"/>
    <w:rsid w:val="00A94BF0"/>
    <w:rsid w:val="00A95DC0"/>
    <w:rsid w:val="00AA0623"/>
    <w:rsid w:val="00AA0EEF"/>
    <w:rsid w:val="00AA141F"/>
    <w:rsid w:val="00AA2C7D"/>
    <w:rsid w:val="00AA36D5"/>
    <w:rsid w:val="00AA3E3F"/>
    <w:rsid w:val="00AA59E0"/>
    <w:rsid w:val="00AA620F"/>
    <w:rsid w:val="00AA6D13"/>
    <w:rsid w:val="00AA72BC"/>
    <w:rsid w:val="00AA73C1"/>
    <w:rsid w:val="00AA77BC"/>
    <w:rsid w:val="00AB15CE"/>
    <w:rsid w:val="00AB70F3"/>
    <w:rsid w:val="00AB7F69"/>
    <w:rsid w:val="00AC0112"/>
    <w:rsid w:val="00AC06DC"/>
    <w:rsid w:val="00AC1161"/>
    <w:rsid w:val="00AC2D53"/>
    <w:rsid w:val="00AC2FA6"/>
    <w:rsid w:val="00AC3F63"/>
    <w:rsid w:val="00AC40FC"/>
    <w:rsid w:val="00AC4F81"/>
    <w:rsid w:val="00AC4FD3"/>
    <w:rsid w:val="00AC5947"/>
    <w:rsid w:val="00AC6627"/>
    <w:rsid w:val="00AC6765"/>
    <w:rsid w:val="00AC6921"/>
    <w:rsid w:val="00AC7C47"/>
    <w:rsid w:val="00AD0EC2"/>
    <w:rsid w:val="00AD14D1"/>
    <w:rsid w:val="00AD1CFF"/>
    <w:rsid w:val="00AD2A39"/>
    <w:rsid w:val="00AD34B7"/>
    <w:rsid w:val="00AD5354"/>
    <w:rsid w:val="00AD5944"/>
    <w:rsid w:val="00AD59BB"/>
    <w:rsid w:val="00AD5C1B"/>
    <w:rsid w:val="00AD7ECD"/>
    <w:rsid w:val="00AE03DF"/>
    <w:rsid w:val="00AE0D61"/>
    <w:rsid w:val="00AE0E4A"/>
    <w:rsid w:val="00AE113B"/>
    <w:rsid w:val="00AE368D"/>
    <w:rsid w:val="00AE5365"/>
    <w:rsid w:val="00AE6997"/>
    <w:rsid w:val="00AE6E02"/>
    <w:rsid w:val="00AF0076"/>
    <w:rsid w:val="00AF0C5A"/>
    <w:rsid w:val="00AF1657"/>
    <w:rsid w:val="00AF222A"/>
    <w:rsid w:val="00AF22D2"/>
    <w:rsid w:val="00AF232B"/>
    <w:rsid w:val="00AF2627"/>
    <w:rsid w:val="00AF2C5B"/>
    <w:rsid w:val="00AF33E8"/>
    <w:rsid w:val="00B00142"/>
    <w:rsid w:val="00B00273"/>
    <w:rsid w:val="00B01B2F"/>
    <w:rsid w:val="00B01FB4"/>
    <w:rsid w:val="00B037E7"/>
    <w:rsid w:val="00B03BD4"/>
    <w:rsid w:val="00B03BFD"/>
    <w:rsid w:val="00B04D54"/>
    <w:rsid w:val="00B06774"/>
    <w:rsid w:val="00B07622"/>
    <w:rsid w:val="00B0773E"/>
    <w:rsid w:val="00B11EB8"/>
    <w:rsid w:val="00B12776"/>
    <w:rsid w:val="00B13FCB"/>
    <w:rsid w:val="00B1543D"/>
    <w:rsid w:val="00B173CF"/>
    <w:rsid w:val="00B21A6F"/>
    <w:rsid w:val="00B22B3C"/>
    <w:rsid w:val="00B2480F"/>
    <w:rsid w:val="00B24FC3"/>
    <w:rsid w:val="00B25572"/>
    <w:rsid w:val="00B25826"/>
    <w:rsid w:val="00B25B70"/>
    <w:rsid w:val="00B26241"/>
    <w:rsid w:val="00B262FF"/>
    <w:rsid w:val="00B31DCD"/>
    <w:rsid w:val="00B329D0"/>
    <w:rsid w:val="00B3425F"/>
    <w:rsid w:val="00B3538C"/>
    <w:rsid w:val="00B36E50"/>
    <w:rsid w:val="00B37413"/>
    <w:rsid w:val="00B37CE2"/>
    <w:rsid w:val="00B41A5A"/>
    <w:rsid w:val="00B41FD4"/>
    <w:rsid w:val="00B426B3"/>
    <w:rsid w:val="00B4344A"/>
    <w:rsid w:val="00B43D36"/>
    <w:rsid w:val="00B43DA8"/>
    <w:rsid w:val="00B43FE8"/>
    <w:rsid w:val="00B4427E"/>
    <w:rsid w:val="00B44C31"/>
    <w:rsid w:val="00B4508D"/>
    <w:rsid w:val="00B469CB"/>
    <w:rsid w:val="00B51163"/>
    <w:rsid w:val="00B52F3F"/>
    <w:rsid w:val="00B547EE"/>
    <w:rsid w:val="00B57094"/>
    <w:rsid w:val="00B57BB2"/>
    <w:rsid w:val="00B605FF"/>
    <w:rsid w:val="00B60BDD"/>
    <w:rsid w:val="00B617EE"/>
    <w:rsid w:val="00B62665"/>
    <w:rsid w:val="00B6484E"/>
    <w:rsid w:val="00B66BE5"/>
    <w:rsid w:val="00B66E6F"/>
    <w:rsid w:val="00B67F7A"/>
    <w:rsid w:val="00B71AD1"/>
    <w:rsid w:val="00B729EA"/>
    <w:rsid w:val="00B7427C"/>
    <w:rsid w:val="00B75A59"/>
    <w:rsid w:val="00B76095"/>
    <w:rsid w:val="00B76FCF"/>
    <w:rsid w:val="00B8160E"/>
    <w:rsid w:val="00B8202D"/>
    <w:rsid w:val="00B827D9"/>
    <w:rsid w:val="00B82AC7"/>
    <w:rsid w:val="00B82CFE"/>
    <w:rsid w:val="00B8320E"/>
    <w:rsid w:val="00B83B3B"/>
    <w:rsid w:val="00B83E6A"/>
    <w:rsid w:val="00B84BB8"/>
    <w:rsid w:val="00B85C17"/>
    <w:rsid w:val="00B86F77"/>
    <w:rsid w:val="00B87257"/>
    <w:rsid w:val="00B90EE7"/>
    <w:rsid w:val="00B91456"/>
    <w:rsid w:val="00B91D85"/>
    <w:rsid w:val="00B93F5E"/>
    <w:rsid w:val="00B94CBC"/>
    <w:rsid w:val="00B96811"/>
    <w:rsid w:val="00B96A3E"/>
    <w:rsid w:val="00B96A4D"/>
    <w:rsid w:val="00B96B8A"/>
    <w:rsid w:val="00B96F30"/>
    <w:rsid w:val="00B97046"/>
    <w:rsid w:val="00B97B84"/>
    <w:rsid w:val="00BA2643"/>
    <w:rsid w:val="00BA2E4E"/>
    <w:rsid w:val="00BA3E5C"/>
    <w:rsid w:val="00BA5CE7"/>
    <w:rsid w:val="00BA7F5B"/>
    <w:rsid w:val="00BB3DD1"/>
    <w:rsid w:val="00BB43A0"/>
    <w:rsid w:val="00BB4DFD"/>
    <w:rsid w:val="00BB5B73"/>
    <w:rsid w:val="00BB70E6"/>
    <w:rsid w:val="00BB7938"/>
    <w:rsid w:val="00BB7CD8"/>
    <w:rsid w:val="00BC347E"/>
    <w:rsid w:val="00BC42F1"/>
    <w:rsid w:val="00BC534D"/>
    <w:rsid w:val="00BC5B3B"/>
    <w:rsid w:val="00BC6824"/>
    <w:rsid w:val="00BD01F3"/>
    <w:rsid w:val="00BD0937"/>
    <w:rsid w:val="00BD12BB"/>
    <w:rsid w:val="00BD29A6"/>
    <w:rsid w:val="00BD2EE5"/>
    <w:rsid w:val="00BD45B7"/>
    <w:rsid w:val="00BD501F"/>
    <w:rsid w:val="00BD559F"/>
    <w:rsid w:val="00BD761B"/>
    <w:rsid w:val="00BE2060"/>
    <w:rsid w:val="00BE2F5F"/>
    <w:rsid w:val="00BE43DD"/>
    <w:rsid w:val="00BE4B19"/>
    <w:rsid w:val="00BE5038"/>
    <w:rsid w:val="00BE6F9D"/>
    <w:rsid w:val="00BF01D6"/>
    <w:rsid w:val="00BF0D37"/>
    <w:rsid w:val="00BF1815"/>
    <w:rsid w:val="00BF478F"/>
    <w:rsid w:val="00BF5A39"/>
    <w:rsid w:val="00BF6FC5"/>
    <w:rsid w:val="00BF7E88"/>
    <w:rsid w:val="00C00C01"/>
    <w:rsid w:val="00C046C2"/>
    <w:rsid w:val="00C04757"/>
    <w:rsid w:val="00C04785"/>
    <w:rsid w:val="00C05186"/>
    <w:rsid w:val="00C0673E"/>
    <w:rsid w:val="00C06869"/>
    <w:rsid w:val="00C06E69"/>
    <w:rsid w:val="00C07F5E"/>
    <w:rsid w:val="00C10CE4"/>
    <w:rsid w:val="00C10D6A"/>
    <w:rsid w:val="00C11451"/>
    <w:rsid w:val="00C11A22"/>
    <w:rsid w:val="00C13171"/>
    <w:rsid w:val="00C145CC"/>
    <w:rsid w:val="00C153C5"/>
    <w:rsid w:val="00C16EEF"/>
    <w:rsid w:val="00C1727A"/>
    <w:rsid w:val="00C17FB5"/>
    <w:rsid w:val="00C20980"/>
    <w:rsid w:val="00C21E7A"/>
    <w:rsid w:val="00C2224D"/>
    <w:rsid w:val="00C228BB"/>
    <w:rsid w:val="00C22972"/>
    <w:rsid w:val="00C22AE4"/>
    <w:rsid w:val="00C2426E"/>
    <w:rsid w:val="00C24C2A"/>
    <w:rsid w:val="00C253EB"/>
    <w:rsid w:val="00C25EEE"/>
    <w:rsid w:val="00C27BE6"/>
    <w:rsid w:val="00C30C5D"/>
    <w:rsid w:val="00C31330"/>
    <w:rsid w:val="00C33124"/>
    <w:rsid w:val="00C332CE"/>
    <w:rsid w:val="00C3359E"/>
    <w:rsid w:val="00C354C1"/>
    <w:rsid w:val="00C37089"/>
    <w:rsid w:val="00C3727F"/>
    <w:rsid w:val="00C37827"/>
    <w:rsid w:val="00C40FEE"/>
    <w:rsid w:val="00C42A91"/>
    <w:rsid w:val="00C44A8E"/>
    <w:rsid w:val="00C459B5"/>
    <w:rsid w:val="00C461C0"/>
    <w:rsid w:val="00C46386"/>
    <w:rsid w:val="00C507B5"/>
    <w:rsid w:val="00C52703"/>
    <w:rsid w:val="00C53B2A"/>
    <w:rsid w:val="00C54E23"/>
    <w:rsid w:val="00C550A8"/>
    <w:rsid w:val="00C55CC4"/>
    <w:rsid w:val="00C564E8"/>
    <w:rsid w:val="00C56C5D"/>
    <w:rsid w:val="00C56E84"/>
    <w:rsid w:val="00C6074C"/>
    <w:rsid w:val="00C64FA5"/>
    <w:rsid w:val="00C654C5"/>
    <w:rsid w:val="00C6566C"/>
    <w:rsid w:val="00C657AE"/>
    <w:rsid w:val="00C66376"/>
    <w:rsid w:val="00C67F77"/>
    <w:rsid w:val="00C70A3D"/>
    <w:rsid w:val="00C7282B"/>
    <w:rsid w:val="00C73F0D"/>
    <w:rsid w:val="00C74C4C"/>
    <w:rsid w:val="00C74EF2"/>
    <w:rsid w:val="00C751AD"/>
    <w:rsid w:val="00C7580E"/>
    <w:rsid w:val="00C75A21"/>
    <w:rsid w:val="00C75E29"/>
    <w:rsid w:val="00C768D4"/>
    <w:rsid w:val="00C76D97"/>
    <w:rsid w:val="00C76EF4"/>
    <w:rsid w:val="00C8086D"/>
    <w:rsid w:val="00C81B7E"/>
    <w:rsid w:val="00C81D52"/>
    <w:rsid w:val="00C82CA7"/>
    <w:rsid w:val="00C84673"/>
    <w:rsid w:val="00C84773"/>
    <w:rsid w:val="00C85115"/>
    <w:rsid w:val="00C85CE6"/>
    <w:rsid w:val="00C876E7"/>
    <w:rsid w:val="00C910E8"/>
    <w:rsid w:val="00C91DCE"/>
    <w:rsid w:val="00C95464"/>
    <w:rsid w:val="00CA0D1A"/>
    <w:rsid w:val="00CA27FC"/>
    <w:rsid w:val="00CA282E"/>
    <w:rsid w:val="00CA55A6"/>
    <w:rsid w:val="00CA7360"/>
    <w:rsid w:val="00CA74B5"/>
    <w:rsid w:val="00CA751F"/>
    <w:rsid w:val="00CB0042"/>
    <w:rsid w:val="00CB0489"/>
    <w:rsid w:val="00CB16C5"/>
    <w:rsid w:val="00CB209C"/>
    <w:rsid w:val="00CB25EC"/>
    <w:rsid w:val="00CB28DC"/>
    <w:rsid w:val="00CB2979"/>
    <w:rsid w:val="00CB2B23"/>
    <w:rsid w:val="00CB306F"/>
    <w:rsid w:val="00CB4299"/>
    <w:rsid w:val="00CB4C8D"/>
    <w:rsid w:val="00CB53B3"/>
    <w:rsid w:val="00CB5C04"/>
    <w:rsid w:val="00CB77CD"/>
    <w:rsid w:val="00CC081B"/>
    <w:rsid w:val="00CC10A6"/>
    <w:rsid w:val="00CC29E0"/>
    <w:rsid w:val="00CC3673"/>
    <w:rsid w:val="00CC5BD9"/>
    <w:rsid w:val="00CC7020"/>
    <w:rsid w:val="00CC72EA"/>
    <w:rsid w:val="00CD10CB"/>
    <w:rsid w:val="00CD19DB"/>
    <w:rsid w:val="00CD2ACF"/>
    <w:rsid w:val="00CD2DFA"/>
    <w:rsid w:val="00CD41E0"/>
    <w:rsid w:val="00CD524C"/>
    <w:rsid w:val="00CD599C"/>
    <w:rsid w:val="00CD6224"/>
    <w:rsid w:val="00CD7966"/>
    <w:rsid w:val="00CE0ED7"/>
    <w:rsid w:val="00CE20A1"/>
    <w:rsid w:val="00CE3C18"/>
    <w:rsid w:val="00CE792E"/>
    <w:rsid w:val="00CF3C0C"/>
    <w:rsid w:val="00CF4419"/>
    <w:rsid w:val="00CF59F9"/>
    <w:rsid w:val="00CF6787"/>
    <w:rsid w:val="00CF6F2F"/>
    <w:rsid w:val="00D0210F"/>
    <w:rsid w:val="00D04448"/>
    <w:rsid w:val="00D046DC"/>
    <w:rsid w:val="00D06802"/>
    <w:rsid w:val="00D07651"/>
    <w:rsid w:val="00D12F60"/>
    <w:rsid w:val="00D13EED"/>
    <w:rsid w:val="00D162CC"/>
    <w:rsid w:val="00D16E16"/>
    <w:rsid w:val="00D20042"/>
    <w:rsid w:val="00D20FC4"/>
    <w:rsid w:val="00D214AB"/>
    <w:rsid w:val="00D23CC4"/>
    <w:rsid w:val="00D244D7"/>
    <w:rsid w:val="00D24CB4"/>
    <w:rsid w:val="00D25687"/>
    <w:rsid w:val="00D2595E"/>
    <w:rsid w:val="00D27DC9"/>
    <w:rsid w:val="00D30CF5"/>
    <w:rsid w:val="00D311FA"/>
    <w:rsid w:val="00D316AE"/>
    <w:rsid w:val="00D33731"/>
    <w:rsid w:val="00D3425A"/>
    <w:rsid w:val="00D355A5"/>
    <w:rsid w:val="00D358D0"/>
    <w:rsid w:val="00D367DD"/>
    <w:rsid w:val="00D36DC3"/>
    <w:rsid w:val="00D42CD3"/>
    <w:rsid w:val="00D4403D"/>
    <w:rsid w:val="00D44105"/>
    <w:rsid w:val="00D44E27"/>
    <w:rsid w:val="00D45655"/>
    <w:rsid w:val="00D46362"/>
    <w:rsid w:val="00D512D0"/>
    <w:rsid w:val="00D5271B"/>
    <w:rsid w:val="00D52AA8"/>
    <w:rsid w:val="00D546B5"/>
    <w:rsid w:val="00D55C6C"/>
    <w:rsid w:val="00D56870"/>
    <w:rsid w:val="00D578FA"/>
    <w:rsid w:val="00D579B0"/>
    <w:rsid w:val="00D60086"/>
    <w:rsid w:val="00D622F8"/>
    <w:rsid w:val="00D639FD"/>
    <w:rsid w:val="00D63DF5"/>
    <w:rsid w:val="00D65A40"/>
    <w:rsid w:val="00D65A56"/>
    <w:rsid w:val="00D667AD"/>
    <w:rsid w:val="00D76E2F"/>
    <w:rsid w:val="00D76EE5"/>
    <w:rsid w:val="00D7763A"/>
    <w:rsid w:val="00D7797D"/>
    <w:rsid w:val="00D80F76"/>
    <w:rsid w:val="00D82415"/>
    <w:rsid w:val="00D8303C"/>
    <w:rsid w:val="00D83908"/>
    <w:rsid w:val="00D83DB4"/>
    <w:rsid w:val="00D85B7D"/>
    <w:rsid w:val="00D86EE9"/>
    <w:rsid w:val="00D8793D"/>
    <w:rsid w:val="00D87F4B"/>
    <w:rsid w:val="00D901D9"/>
    <w:rsid w:val="00D906D1"/>
    <w:rsid w:val="00D91FC1"/>
    <w:rsid w:val="00D921FF"/>
    <w:rsid w:val="00D92307"/>
    <w:rsid w:val="00D92B07"/>
    <w:rsid w:val="00D94D2D"/>
    <w:rsid w:val="00D95BB5"/>
    <w:rsid w:val="00D95EEC"/>
    <w:rsid w:val="00D97E7D"/>
    <w:rsid w:val="00D97FD3"/>
    <w:rsid w:val="00DA24C9"/>
    <w:rsid w:val="00DA37AB"/>
    <w:rsid w:val="00DA3B3E"/>
    <w:rsid w:val="00DA509F"/>
    <w:rsid w:val="00DA5A09"/>
    <w:rsid w:val="00DA73BA"/>
    <w:rsid w:val="00DA7C30"/>
    <w:rsid w:val="00DB041F"/>
    <w:rsid w:val="00DB1D67"/>
    <w:rsid w:val="00DB2A35"/>
    <w:rsid w:val="00DB4D3D"/>
    <w:rsid w:val="00DB6D7A"/>
    <w:rsid w:val="00DC02E1"/>
    <w:rsid w:val="00DC19A5"/>
    <w:rsid w:val="00DC1B6C"/>
    <w:rsid w:val="00DC2A04"/>
    <w:rsid w:val="00DC2AD6"/>
    <w:rsid w:val="00DC43A4"/>
    <w:rsid w:val="00DC535C"/>
    <w:rsid w:val="00DC6BD9"/>
    <w:rsid w:val="00DC6FD9"/>
    <w:rsid w:val="00DD0E6C"/>
    <w:rsid w:val="00DD153E"/>
    <w:rsid w:val="00DD4011"/>
    <w:rsid w:val="00DD568E"/>
    <w:rsid w:val="00DD5DC5"/>
    <w:rsid w:val="00DD6910"/>
    <w:rsid w:val="00DD731D"/>
    <w:rsid w:val="00DE2E5D"/>
    <w:rsid w:val="00DE31D5"/>
    <w:rsid w:val="00DE4361"/>
    <w:rsid w:val="00DF0646"/>
    <w:rsid w:val="00DF250E"/>
    <w:rsid w:val="00DF2E88"/>
    <w:rsid w:val="00DF4508"/>
    <w:rsid w:val="00DF4F22"/>
    <w:rsid w:val="00DF5B8D"/>
    <w:rsid w:val="00DF7286"/>
    <w:rsid w:val="00E0141D"/>
    <w:rsid w:val="00E02CAF"/>
    <w:rsid w:val="00E125EB"/>
    <w:rsid w:val="00E1289D"/>
    <w:rsid w:val="00E1567B"/>
    <w:rsid w:val="00E1643D"/>
    <w:rsid w:val="00E16655"/>
    <w:rsid w:val="00E2141F"/>
    <w:rsid w:val="00E22735"/>
    <w:rsid w:val="00E2671B"/>
    <w:rsid w:val="00E3090D"/>
    <w:rsid w:val="00E31AB5"/>
    <w:rsid w:val="00E33D57"/>
    <w:rsid w:val="00E344B5"/>
    <w:rsid w:val="00E41C9D"/>
    <w:rsid w:val="00E442B3"/>
    <w:rsid w:val="00E444A2"/>
    <w:rsid w:val="00E47195"/>
    <w:rsid w:val="00E505B4"/>
    <w:rsid w:val="00E54002"/>
    <w:rsid w:val="00E55157"/>
    <w:rsid w:val="00E55A42"/>
    <w:rsid w:val="00E55BEA"/>
    <w:rsid w:val="00E57182"/>
    <w:rsid w:val="00E576C7"/>
    <w:rsid w:val="00E57FB0"/>
    <w:rsid w:val="00E61804"/>
    <w:rsid w:val="00E61999"/>
    <w:rsid w:val="00E61ED7"/>
    <w:rsid w:val="00E61F23"/>
    <w:rsid w:val="00E622F6"/>
    <w:rsid w:val="00E6270B"/>
    <w:rsid w:val="00E627AE"/>
    <w:rsid w:val="00E6364D"/>
    <w:rsid w:val="00E63E43"/>
    <w:rsid w:val="00E63F17"/>
    <w:rsid w:val="00E6476B"/>
    <w:rsid w:val="00E70EC1"/>
    <w:rsid w:val="00E7165D"/>
    <w:rsid w:val="00E744D2"/>
    <w:rsid w:val="00E746EE"/>
    <w:rsid w:val="00E75802"/>
    <w:rsid w:val="00E76017"/>
    <w:rsid w:val="00E80259"/>
    <w:rsid w:val="00E82105"/>
    <w:rsid w:val="00E8393A"/>
    <w:rsid w:val="00E843DF"/>
    <w:rsid w:val="00E85333"/>
    <w:rsid w:val="00E8612D"/>
    <w:rsid w:val="00E8638D"/>
    <w:rsid w:val="00E91065"/>
    <w:rsid w:val="00E91488"/>
    <w:rsid w:val="00E919C8"/>
    <w:rsid w:val="00E91E49"/>
    <w:rsid w:val="00E944C4"/>
    <w:rsid w:val="00E94D18"/>
    <w:rsid w:val="00E959D3"/>
    <w:rsid w:val="00E9760F"/>
    <w:rsid w:val="00E97C62"/>
    <w:rsid w:val="00EA09E8"/>
    <w:rsid w:val="00EA4346"/>
    <w:rsid w:val="00EA4EC4"/>
    <w:rsid w:val="00EA7AE9"/>
    <w:rsid w:val="00EB0E32"/>
    <w:rsid w:val="00EB2CB9"/>
    <w:rsid w:val="00EB315F"/>
    <w:rsid w:val="00EB3C1B"/>
    <w:rsid w:val="00EB5FDD"/>
    <w:rsid w:val="00EB6437"/>
    <w:rsid w:val="00EB7A73"/>
    <w:rsid w:val="00EC0C9B"/>
    <w:rsid w:val="00EC11B2"/>
    <w:rsid w:val="00EC19A2"/>
    <w:rsid w:val="00EC1E4D"/>
    <w:rsid w:val="00EC227A"/>
    <w:rsid w:val="00EC2FF0"/>
    <w:rsid w:val="00EC3407"/>
    <w:rsid w:val="00EC5121"/>
    <w:rsid w:val="00EC53D0"/>
    <w:rsid w:val="00EC53D5"/>
    <w:rsid w:val="00EC7AE5"/>
    <w:rsid w:val="00ED1160"/>
    <w:rsid w:val="00ED1AEA"/>
    <w:rsid w:val="00ED3902"/>
    <w:rsid w:val="00ED3907"/>
    <w:rsid w:val="00ED3CFD"/>
    <w:rsid w:val="00ED4B38"/>
    <w:rsid w:val="00ED50C5"/>
    <w:rsid w:val="00ED5772"/>
    <w:rsid w:val="00ED58F5"/>
    <w:rsid w:val="00ED5B36"/>
    <w:rsid w:val="00ED6B0E"/>
    <w:rsid w:val="00EE316F"/>
    <w:rsid w:val="00EE37DD"/>
    <w:rsid w:val="00EE4321"/>
    <w:rsid w:val="00EE4979"/>
    <w:rsid w:val="00EE51A1"/>
    <w:rsid w:val="00EE5468"/>
    <w:rsid w:val="00EE58EA"/>
    <w:rsid w:val="00EE6882"/>
    <w:rsid w:val="00EE7C3B"/>
    <w:rsid w:val="00EF0A8F"/>
    <w:rsid w:val="00EF0BDE"/>
    <w:rsid w:val="00EF1005"/>
    <w:rsid w:val="00EF28AA"/>
    <w:rsid w:val="00EF5172"/>
    <w:rsid w:val="00EF5FB0"/>
    <w:rsid w:val="00EF60E7"/>
    <w:rsid w:val="00EF6C18"/>
    <w:rsid w:val="00EF76C4"/>
    <w:rsid w:val="00F00BD3"/>
    <w:rsid w:val="00F01760"/>
    <w:rsid w:val="00F031C8"/>
    <w:rsid w:val="00F03BCB"/>
    <w:rsid w:val="00F056DC"/>
    <w:rsid w:val="00F05E47"/>
    <w:rsid w:val="00F05F03"/>
    <w:rsid w:val="00F06FFF"/>
    <w:rsid w:val="00F07833"/>
    <w:rsid w:val="00F07C23"/>
    <w:rsid w:val="00F10B1E"/>
    <w:rsid w:val="00F129B3"/>
    <w:rsid w:val="00F12C2E"/>
    <w:rsid w:val="00F13466"/>
    <w:rsid w:val="00F15878"/>
    <w:rsid w:val="00F166BB"/>
    <w:rsid w:val="00F17307"/>
    <w:rsid w:val="00F2105F"/>
    <w:rsid w:val="00F21F31"/>
    <w:rsid w:val="00F2383D"/>
    <w:rsid w:val="00F24535"/>
    <w:rsid w:val="00F24D9E"/>
    <w:rsid w:val="00F25EAD"/>
    <w:rsid w:val="00F3096C"/>
    <w:rsid w:val="00F314B9"/>
    <w:rsid w:val="00F33C12"/>
    <w:rsid w:val="00F3665A"/>
    <w:rsid w:val="00F36B47"/>
    <w:rsid w:val="00F37E70"/>
    <w:rsid w:val="00F41095"/>
    <w:rsid w:val="00F4117F"/>
    <w:rsid w:val="00F43B98"/>
    <w:rsid w:val="00F45794"/>
    <w:rsid w:val="00F47584"/>
    <w:rsid w:val="00F50947"/>
    <w:rsid w:val="00F50BD9"/>
    <w:rsid w:val="00F50D78"/>
    <w:rsid w:val="00F511E5"/>
    <w:rsid w:val="00F519E6"/>
    <w:rsid w:val="00F523D3"/>
    <w:rsid w:val="00F5463D"/>
    <w:rsid w:val="00F5591D"/>
    <w:rsid w:val="00F55AD5"/>
    <w:rsid w:val="00F55D34"/>
    <w:rsid w:val="00F560B3"/>
    <w:rsid w:val="00F60254"/>
    <w:rsid w:val="00F63F9E"/>
    <w:rsid w:val="00F65214"/>
    <w:rsid w:val="00F65E35"/>
    <w:rsid w:val="00F66BD5"/>
    <w:rsid w:val="00F72309"/>
    <w:rsid w:val="00F72573"/>
    <w:rsid w:val="00F726F1"/>
    <w:rsid w:val="00F7301D"/>
    <w:rsid w:val="00F73C8A"/>
    <w:rsid w:val="00F74109"/>
    <w:rsid w:val="00F741E5"/>
    <w:rsid w:val="00F74D4C"/>
    <w:rsid w:val="00F76EDC"/>
    <w:rsid w:val="00F8143C"/>
    <w:rsid w:val="00F82C70"/>
    <w:rsid w:val="00F82C80"/>
    <w:rsid w:val="00F878B9"/>
    <w:rsid w:val="00F906FF"/>
    <w:rsid w:val="00F91358"/>
    <w:rsid w:val="00F91F58"/>
    <w:rsid w:val="00F9202D"/>
    <w:rsid w:val="00F922B3"/>
    <w:rsid w:val="00F926FB"/>
    <w:rsid w:val="00F92A26"/>
    <w:rsid w:val="00F93A12"/>
    <w:rsid w:val="00F9499B"/>
    <w:rsid w:val="00F96204"/>
    <w:rsid w:val="00F96281"/>
    <w:rsid w:val="00F96DDA"/>
    <w:rsid w:val="00FA1F7D"/>
    <w:rsid w:val="00FA1FA1"/>
    <w:rsid w:val="00FA2147"/>
    <w:rsid w:val="00FA2582"/>
    <w:rsid w:val="00FA2BD5"/>
    <w:rsid w:val="00FA35E0"/>
    <w:rsid w:val="00FA49B4"/>
    <w:rsid w:val="00FA6665"/>
    <w:rsid w:val="00FA7238"/>
    <w:rsid w:val="00FB0F76"/>
    <w:rsid w:val="00FB1073"/>
    <w:rsid w:val="00FB234E"/>
    <w:rsid w:val="00FB3B7C"/>
    <w:rsid w:val="00FB573C"/>
    <w:rsid w:val="00FC22AD"/>
    <w:rsid w:val="00FC3ABD"/>
    <w:rsid w:val="00FC3EC5"/>
    <w:rsid w:val="00FC408B"/>
    <w:rsid w:val="00FC6200"/>
    <w:rsid w:val="00FC76EA"/>
    <w:rsid w:val="00FD131F"/>
    <w:rsid w:val="00FD2178"/>
    <w:rsid w:val="00FD3C75"/>
    <w:rsid w:val="00FD3D98"/>
    <w:rsid w:val="00FD48F8"/>
    <w:rsid w:val="00FD5B49"/>
    <w:rsid w:val="00FD5E23"/>
    <w:rsid w:val="00FD6115"/>
    <w:rsid w:val="00FD63F7"/>
    <w:rsid w:val="00FD6C8C"/>
    <w:rsid w:val="00FE0665"/>
    <w:rsid w:val="00FE173C"/>
    <w:rsid w:val="00FE2195"/>
    <w:rsid w:val="00FE2642"/>
    <w:rsid w:val="00FE277B"/>
    <w:rsid w:val="00FE4111"/>
    <w:rsid w:val="00FE418B"/>
    <w:rsid w:val="00FE5695"/>
    <w:rsid w:val="00FF1577"/>
    <w:rsid w:val="00FF1B48"/>
    <w:rsid w:val="00FF2B85"/>
    <w:rsid w:val="00FF2D93"/>
    <w:rsid w:val="00FF3A2C"/>
    <w:rsid w:val="00FF5379"/>
    <w:rsid w:val="00FF6548"/>
    <w:rsid w:val="00FF7552"/>
    <w:rsid w:val="00FF7690"/>
    <w:rsid w:val="011C78EC"/>
    <w:rsid w:val="012D183D"/>
    <w:rsid w:val="0132464A"/>
    <w:rsid w:val="01513134"/>
    <w:rsid w:val="017D4E14"/>
    <w:rsid w:val="01AE3B5D"/>
    <w:rsid w:val="028F22F5"/>
    <w:rsid w:val="02CF4EDD"/>
    <w:rsid w:val="033874D5"/>
    <w:rsid w:val="035A3E25"/>
    <w:rsid w:val="035D55AE"/>
    <w:rsid w:val="03C4671A"/>
    <w:rsid w:val="03D67128"/>
    <w:rsid w:val="04E702CE"/>
    <w:rsid w:val="052516CE"/>
    <w:rsid w:val="05BB1A4C"/>
    <w:rsid w:val="0609472F"/>
    <w:rsid w:val="06933009"/>
    <w:rsid w:val="072E34EC"/>
    <w:rsid w:val="076C01EA"/>
    <w:rsid w:val="080E1CAC"/>
    <w:rsid w:val="08250BFB"/>
    <w:rsid w:val="092C73C0"/>
    <w:rsid w:val="09441A74"/>
    <w:rsid w:val="09625DF4"/>
    <w:rsid w:val="09702D75"/>
    <w:rsid w:val="09A165A4"/>
    <w:rsid w:val="09F95489"/>
    <w:rsid w:val="0A0D732C"/>
    <w:rsid w:val="0A7550DF"/>
    <w:rsid w:val="0A773BB3"/>
    <w:rsid w:val="0A8E3AB9"/>
    <w:rsid w:val="0ADF069B"/>
    <w:rsid w:val="0BE6382A"/>
    <w:rsid w:val="0C1621F5"/>
    <w:rsid w:val="0C874EE1"/>
    <w:rsid w:val="0CBC34F6"/>
    <w:rsid w:val="0CDB5821"/>
    <w:rsid w:val="0D2C382C"/>
    <w:rsid w:val="0D595D60"/>
    <w:rsid w:val="0D73285A"/>
    <w:rsid w:val="0FE00357"/>
    <w:rsid w:val="101F5506"/>
    <w:rsid w:val="10946629"/>
    <w:rsid w:val="10BA7C50"/>
    <w:rsid w:val="11072152"/>
    <w:rsid w:val="11465155"/>
    <w:rsid w:val="11886180"/>
    <w:rsid w:val="12641DE2"/>
    <w:rsid w:val="12A42B68"/>
    <w:rsid w:val="12CE670A"/>
    <w:rsid w:val="12DB2293"/>
    <w:rsid w:val="13155F63"/>
    <w:rsid w:val="13430CCA"/>
    <w:rsid w:val="13554AC4"/>
    <w:rsid w:val="138B58D0"/>
    <w:rsid w:val="15A3343B"/>
    <w:rsid w:val="15F81348"/>
    <w:rsid w:val="16453E3A"/>
    <w:rsid w:val="16AE55DC"/>
    <w:rsid w:val="16B8473C"/>
    <w:rsid w:val="16CA6C6A"/>
    <w:rsid w:val="17141720"/>
    <w:rsid w:val="17510338"/>
    <w:rsid w:val="176F29A3"/>
    <w:rsid w:val="17EE192A"/>
    <w:rsid w:val="1858774B"/>
    <w:rsid w:val="18FD3306"/>
    <w:rsid w:val="19026399"/>
    <w:rsid w:val="192445AE"/>
    <w:rsid w:val="1953157D"/>
    <w:rsid w:val="19D35B8C"/>
    <w:rsid w:val="1A6B76CB"/>
    <w:rsid w:val="1A980C40"/>
    <w:rsid w:val="1ABB721B"/>
    <w:rsid w:val="1ADA157B"/>
    <w:rsid w:val="1AE42C58"/>
    <w:rsid w:val="1BA2549F"/>
    <w:rsid w:val="1BA925E1"/>
    <w:rsid w:val="1D210491"/>
    <w:rsid w:val="1DBD1FC0"/>
    <w:rsid w:val="1DFD4064"/>
    <w:rsid w:val="1E7C4CF8"/>
    <w:rsid w:val="1FEC6DED"/>
    <w:rsid w:val="2046212D"/>
    <w:rsid w:val="205337D7"/>
    <w:rsid w:val="213C5759"/>
    <w:rsid w:val="215F4461"/>
    <w:rsid w:val="21882C08"/>
    <w:rsid w:val="21E472B0"/>
    <w:rsid w:val="22A142DB"/>
    <w:rsid w:val="23031FC0"/>
    <w:rsid w:val="23744F96"/>
    <w:rsid w:val="23A73CB7"/>
    <w:rsid w:val="23D64BEF"/>
    <w:rsid w:val="24301ACF"/>
    <w:rsid w:val="243B39ED"/>
    <w:rsid w:val="25362BED"/>
    <w:rsid w:val="25921C9B"/>
    <w:rsid w:val="25BA7894"/>
    <w:rsid w:val="25D05CC0"/>
    <w:rsid w:val="2662670E"/>
    <w:rsid w:val="27073303"/>
    <w:rsid w:val="27F008E7"/>
    <w:rsid w:val="27F256E4"/>
    <w:rsid w:val="28A367C9"/>
    <w:rsid w:val="28CC046B"/>
    <w:rsid w:val="2A321C65"/>
    <w:rsid w:val="2A925ED9"/>
    <w:rsid w:val="2AB41473"/>
    <w:rsid w:val="2AE25992"/>
    <w:rsid w:val="2BF62943"/>
    <w:rsid w:val="2C825CE7"/>
    <w:rsid w:val="2C9800CF"/>
    <w:rsid w:val="2CD00A04"/>
    <w:rsid w:val="2CED65FD"/>
    <w:rsid w:val="2D8F0A3F"/>
    <w:rsid w:val="2DDE5CCF"/>
    <w:rsid w:val="2E4455E6"/>
    <w:rsid w:val="2EA454E5"/>
    <w:rsid w:val="2EF25B74"/>
    <w:rsid w:val="2EFB0122"/>
    <w:rsid w:val="2F292610"/>
    <w:rsid w:val="2F7F2525"/>
    <w:rsid w:val="2F815E4F"/>
    <w:rsid w:val="2FF76592"/>
    <w:rsid w:val="30615955"/>
    <w:rsid w:val="31107CF7"/>
    <w:rsid w:val="311415EE"/>
    <w:rsid w:val="3114704F"/>
    <w:rsid w:val="32FC52CA"/>
    <w:rsid w:val="335D7108"/>
    <w:rsid w:val="33DA1E64"/>
    <w:rsid w:val="351654BE"/>
    <w:rsid w:val="351E3C98"/>
    <w:rsid w:val="354F17EB"/>
    <w:rsid w:val="359853DF"/>
    <w:rsid w:val="35F77177"/>
    <w:rsid w:val="36070D99"/>
    <w:rsid w:val="36141A14"/>
    <w:rsid w:val="36742958"/>
    <w:rsid w:val="36950325"/>
    <w:rsid w:val="3695592A"/>
    <w:rsid w:val="36B07287"/>
    <w:rsid w:val="36D26057"/>
    <w:rsid w:val="36D63425"/>
    <w:rsid w:val="376D7274"/>
    <w:rsid w:val="37AC344D"/>
    <w:rsid w:val="37CE43EC"/>
    <w:rsid w:val="38662A28"/>
    <w:rsid w:val="3887316B"/>
    <w:rsid w:val="38D50BCC"/>
    <w:rsid w:val="39982D2B"/>
    <w:rsid w:val="3A1D6134"/>
    <w:rsid w:val="3A5379BC"/>
    <w:rsid w:val="3A6F5EA0"/>
    <w:rsid w:val="3A9C1357"/>
    <w:rsid w:val="3ADA24A8"/>
    <w:rsid w:val="3B3F6D99"/>
    <w:rsid w:val="3BFB105C"/>
    <w:rsid w:val="3C3732E4"/>
    <w:rsid w:val="3D230576"/>
    <w:rsid w:val="3E481CCF"/>
    <w:rsid w:val="3E976754"/>
    <w:rsid w:val="3E9C4C5F"/>
    <w:rsid w:val="3EFB4C6F"/>
    <w:rsid w:val="401D23B3"/>
    <w:rsid w:val="40AC6412"/>
    <w:rsid w:val="40B2637E"/>
    <w:rsid w:val="40CB4B65"/>
    <w:rsid w:val="413C175B"/>
    <w:rsid w:val="413D7B44"/>
    <w:rsid w:val="41761AF9"/>
    <w:rsid w:val="418971D5"/>
    <w:rsid w:val="426121C1"/>
    <w:rsid w:val="439E2D28"/>
    <w:rsid w:val="43B3712A"/>
    <w:rsid w:val="44C40F75"/>
    <w:rsid w:val="453D3121"/>
    <w:rsid w:val="45F7471C"/>
    <w:rsid w:val="46AB48A9"/>
    <w:rsid w:val="46B35B6C"/>
    <w:rsid w:val="473130A3"/>
    <w:rsid w:val="473F44B4"/>
    <w:rsid w:val="48856529"/>
    <w:rsid w:val="489242A1"/>
    <w:rsid w:val="491D3DB0"/>
    <w:rsid w:val="49A72FE4"/>
    <w:rsid w:val="4AE73DD4"/>
    <w:rsid w:val="4B4B085E"/>
    <w:rsid w:val="4B752E24"/>
    <w:rsid w:val="4B767268"/>
    <w:rsid w:val="4B7773BA"/>
    <w:rsid w:val="4BB175EA"/>
    <w:rsid w:val="4C363A3F"/>
    <w:rsid w:val="4D064112"/>
    <w:rsid w:val="4DAE51CD"/>
    <w:rsid w:val="4E4A0772"/>
    <w:rsid w:val="4EDE128D"/>
    <w:rsid w:val="4EF610DB"/>
    <w:rsid w:val="4EFB3619"/>
    <w:rsid w:val="4EFB6A74"/>
    <w:rsid w:val="4F5C298B"/>
    <w:rsid w:val="4F7A0666"/>
    <w:rsid w:val="5138046D"/>
    <w:rsid w:val="51446738"/>
    <w:rsid w:val="51E62DD4"/>
    <w:rsid w:val="52F20129"/>
    <w:rsid w:val="53445D65"/>
    <w:rsid w:val="53594280"/>
    <w:rsid w:val="53927337"/>
    <w:rsid w:val="54DD01F1"/>
    <w:rsid w:val="550F7153"/>
    <w:rsid w:val="554E4B3E"/>
    <w:rsid w:val="555E7395"/>
    <w:rsid w:val="558C0456"/>
    <w:rsid w:val="562806D5"/>
    <w:rsid w:val="5689127F"/>
    <w:rsid w:val="56D0611E"/>
    <w:rsid w:val="57826CF3"/>
    <w:rsid w:val="57C92040"/>
    <w:rsid w:val="587E063A"/>
    <w:rsid w:val="58917E11"/>
    <w:rsid w:val="58F56998"/>
    <w:rsid w:val="58FF37FD"/>
    <w:rsid w:val="59927689"/>
    <w:rsid w:val="59D23AAC"/>
    <w:rsid w:val="59D92A32"/>
    <w:rsid w:val="5A745A9A"/>
    <w:rsid w:val="5AAA49ED"/>
    <w:rsid w:val="5AE5086C"/>
    <w:rsid w:val="5BFE1112"/>
    <w:rsid w:val="5C216DBB"/>
    <w:rsid w:val="5CAF1225"/>
    <w:rsid w:val="5CAF1B04"/>
    <w:rsid w:val="5CB20CAC"/>
    <w:rsid w:val="5CFC499B"/>
    <w:rsid w:val="5D190DB5"/>
    <w:rsid w:val="5E2658D2"/>
    <w:rsid w:val="5EE45193"/>
    <w:rsid w:val="5EE6597F"/>
    <w:rsid w:val="5F1F4DF6"/>
    <w:rsid w:val="5FEA1D09"/>
    <w:rsid w:val="603C1CC4"/>
    <w:rsid w:val="607E5D61"/>
    <w:rsid w:val="60BD01AA"/>
    <w:rsid w:val="60E2235F"/>
    <w:rsid w:val="60FE7C61"/>
    <w:rsid w:val="612A701E"/>
    <w:rsid w:val="61467551"/>
    <w:rsid w:val="61710A5D"/>
    <w:rsid w:val="62C23331"/>
    <w:rsid w:val="62CB02AD"/>
    <w:rsid w:val="63357D81"/>
    <w:rsid w:val="63E41140"/>
    <w:rsid w:val="64356883"/>
    <w:rsid w:val="64E67D28"/>
    <w:rsid w:val="65217104"/>
    <w:rsid w:val="6527335E"/>
    <w:rsid w:val="652C70D7"/>
    <w:rsid w:val="654477EA"/>
    <w:rsid w:val="65472D32"/>
    <w:rsid w:val="655655DE"/>
    <w:rsid w:val="65E22FD4"/>
    <w:rsid w:val="66D472FB"/>
    <w:rsid w:val="671102FF"/>
    <w:rsid w:val="67233783"/>
    <w:rsid w:val="673D2F32"/>
    <w:rsid w:val="67922F1E"/>
    <w:rsid w:val="67A947DB"/>
    <w:rsid w:val="67B06B0E"/>
    <w:rsid w:val="68257043"/>
    <w:rsid w:val="683C174D"/>
    <w:rsid w:val="6851423A"/>
    <w:rsid w:val="68664788"/>
    <w:rsid w:val="68F30AFD"/>
    <w:rsid w:val="6A7917E9"/>
    <w:rsid w:val="6AF877EF"/>
    <w:rsid w:val="6AFE6830"/>
    <w:rsid w:val="6B95100F"/>
    <w:rsid w:val="6BC47B14"/>
    <w:rsid w:val="6CF40E8A"/>
    <w:rsid w:val="6D2025DA"/>
    <w:rsid w:val="6D9A651D"/>
    <w:rsid w:val="6E0E0BCF"/>
    <w:rsid w:val="6E25164E"/>
    <w:rsid w:val="6E850C52"/>
    <w:rsid w:val="6F736AFB"/>
    <w:rsid w:val="6F9F59F4"/>
    <w:rsid w:val="6FFE1AA9"/>
    <w:rsid w:val="70242EA5"/>
    <w:rsid w:val="70315DCD"/>
    <w:rsid w:val="703453B3"/>
    <w:rsid w:val="70451578"/>
    <w:rsid w:val="70A6700B"/>
    <w:rsid w:val="70FD6CEC"/>
    <w:rsid w:val="7109342B"/>
    <w:rsid w:val="71261D11"/>
    <w:rsid w:val="71A97F25"/>
    <w:rsid w:val="71BC2CD9"/>
    <w:rsid w:val="71BF2758"/>
    <w:rsid w:val="722611DA"/>
    <w:rsid w:val="727814C7"/>
    <w:rsid w:val="736745CB"/>
    <w:rsid w:val="75740783"/>
    <w:rsid w:val="75E37470"/>
    <w:rsid w:val="76636B33"/>
    <w:rsid w:val="769151E9"/>
    <w:rsid w:val="770E2A79"/>
    <w:rsid w:val="77316BE8"/>
    <w:rsid w:val="776E755F"/>
    <w:rsid w:val="77741467"/>
    <w:rsid w:val="779574D8"/>
    <w:rsid w:val="779657ED"/>
    <w:rsid w:val="77EC6E26"/>
    <w:rsid w:val="780C5127"/>
    <w:rsid w:val="78707D73"/>
    <w:rsid w:val="78717059"/>
    <w:rsid w:val="787B36CE"/>
    <w:rsid w:val="78A14092"/>
    <w:rsid w:val="78EE1AA1"/>
    <w:rsid w:val="79BA7D24"/>
    <w:rsid w:val="7A47530E"/>
    <w:rsid w:val="7A5F7470"/>
    <w:rsid w:val="7A81531F"/>
    <w:rsid w:val="7B2C4802"/>
    <w:rsid w:val="7B6B64C7"/>
    <w:rsid w:val="7C752A38"/>
    <w:rsid w:val="7C8568C2"/>
    <w:rsid w:val="7CB32A00"/>
    <w:rsid w:val="7D537485"/>
    <w:rsid w:val="7D743163"/>
    <w:rsid w:val="7D7B110D"/>
    <w:rsid w:val="7DEC39C3"/>
    <w:rsid w:val="7ECC76CB"/>
    <w:rsid w:val="7EFC2C33"/>
    <w:rsid w:val="7F002BA8"/>
    <w:rsid w:val="7FC51505"/>
    <w:rsid w:val="7FCD6676"/>
    <w:rsid w:val="DF5F8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5"/>
    <w:qFormat/>
    <w:uiPriority w:val="0"/>
    <w:pPr>
      <w:keepNext/>
      <w:outlineLvl w:val="0"/>
    </w:pPr>
    <w:rPr>
      <w:rFonts w:ascii="宋体" w:hAnsi="宋体"/>
      <w:b/>
      <w:bCs/>
      <w:sz w:val="15"/>
      <w:szCs w:val="20"/>
    </w:rPr>
  </w:style>
  <w:style w:type="paragraph" w:styleId="3">
    <w:name w:val="heading 2"/>
    <w:basedOn w:val="1"/>
    <w:next w:val="1"/>
    <w:link w:val="36"/>
    <w:qFormat/>
    <w:uiPriority w:val="0"/>
    <w:pPr>
      <w:keepLines/>
      <w:tabs>
        <w:tab w:val="left" w:pos="454"/>
      </w:tabs>
      <w:adjustRightInd w:val="0"/>
      <w:snapToGrid w:val="0"/>
      <w:spacing w:line="360" w:lineRule="auto"/>
      <w:jc w:val="center"/>
      <w:outlineLvl w:val="1"/>
    </w:pPr>
    <w:rPr>
      <w:rFonts w:ascii="Times New Roman" w:hAnsi="Times New Roman" w:cs="宋体"/>
      <w:sz w:val="30"/>
      <w:szCs w:val="32"/>
    </w:rPr>
  </w:style>
  <w:style w:type="paragraph" w:styleId="4">
    <w:name w:val="heading 3"/>
    <w:basedOn w:val="1"/>
    <w:next w:val="1"/>
    <w:link w:val="33"/>
    <w:qFormat/>
    <w:uiPriority w:val="0"/>
    <w:pPr>
      <w:widowControl/>
      <w:jc w:val="left"/>
      <w:outlineLvl w:val="2"/>
    </w:pPr>
    <w:rPr>
      <w:rFonts w:ascii="宋体" w:hAnsi="宋体" w:cs="宋体"/>
      <w:b/>
      <w:bCs/>
      <w:kern w:val="0"/>
      <w:sz w:val="27"/>
      <w:szCs w:val="27"/>
    </w:rPr>
  </w:style>
  <w:style w:type="paragraph" w:styleId="5">
    <w:name w:val="heading 4"/>
    <w:basedOn w:val="1"/>
    <w:next w:val="1"/>
    <w:link w:val="37"/>
    <w:unhideWhenUsed/>
    <w:qFormat/>
    <w:uiPriority w:val="9"/>
    <w:pPr>
      <w:keepNext/>
      <w:keepLines/>
      <w:widowControl/>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9"/>
    <w:pPr>
      <w:keepNext/>
      <w:keepLines/>
      <w:jc w:val="left"/>
      <w:outlineLvl w:val="4"/>
    </w:pPr>
    <w:rPr>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Document Map"/>
    <w:basedOn w:val="1"/>
    <w:link w:val="41"/>
    <w:unhideWhenUsed/>
    <w:qFormat/>
    <w:uiPriority w:val="0"/>
    <w:rPr>
      <w:rFonts w:ascii="宋体" w:eastAsia="宋体"/>
      <w:sz w:val="18"/>
      <w:szCs w:val="18"/>
    </w:rPr>
  </w:style>
  <w:style w:type="paragraph" w:styleId="9">
    <w:name w:val="annotation text"/>
    <w:basedOn w:val="1"/>
    <w:link w:val="44"/>
    <w:unhideWhenUsed/>
    <w:qFormat/>
    <w:uiPriority w:val="0"/>
    <w:pPr>
      <w:jc w:val="left"/>
    </w:pPr>
  </w:style>
  <w:style w:type="paragraph" w:styleId="10">
    <w:name w:val="Body Text"/>
    <w:basedOn w:val="1"/>
    <w:link w:val="46"/>
    <w:qFormat/>
    <w:uiPriority w:val="0"/>
    <w:pPr>
      <w:spacing w:line="360" w:lineRule="auto"/>
      <w:ind w:left="140"/>
      <w:jc w:val="left"/>
    </w:pPr>
    <w:rPr>
      <w:rFonts w:ascii="宋体" w:hAnsi="宋体" w:eastAsia="宋体"/>
      <w:kern w:val="0"/>
      <w:szCs w:val="21"/>
      <w:lang w:eastAsia="en-US"/>
    </w:r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link w:val="47"/>
    <w:qFormat/>
    <w:uiPriority w:val="0"/>
    <w:rPr>
      <w:rFonts w:ascii="宋体" w:hAnsi="Courier New" w:eastAsia="宋体" w:cs="Times New Roman"/>
    </w:rPr>
  </w:style>
  <w:style w:type="paragraph" w:styleId="13">
    <w:name w:val="toc 8"/>
    <w:basedOn w:val="1"/>
    <w:next w:val="1"/>
    <w:unhideWhenUsed/>
    <w:qFormat/>
    <w:uiPriority w:val="39"/>
    <w:pPr>
      <w:widowControl/>
      <w:spacing w:line="360" w:lineRule="auto"/>
      <w:ind w:left="2940" w:leftChars="1400"/>
    </w:pPr>
    <w:rPr>
      <w:rFonts w:ascii="Times New Roman" w:hAnsi="Times New Roman" w:eastAsia="宋体" w:cs="Times New Roman"/>
    </w:rPr>
  </w:style>
  <w:style w:type="paragraph" w:styleId="14">
    <w:name w:val="Date"/>
    <w:basedOn w:val="1"/>
    <w:next w:val="1"/>
    <w:link w:val="48"/>
    <w:unhideWhenUsed/>
    <w:qFormat/>
    <w:uiPriority w:val="99"/>
    <w:pPr>
      <w:widowControl/>
      <w:spacing w:line="360" w:lineRule="auto"/>
      <w:ind w:left="100" w:leftChars="2500"/>
    </w:pPr>
    <w:rPr>
      <w:rFonts w:ascii="Times New Roman" w:hAnsi="Times New Roman" w:eastAsia="宋体" w:cs="Times New Roman"/>
    </w:rPr>
  </w:style>
  <w:style w:type="paragraph" w:styleId="15">
    <w:name w:val="Balloon Text"/>
    <w:basedOn w:val="1"/>
    <w:link w:val="42"/>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right" w:leader="dot" w:pos="9061"/>
      </w:tabs>
      <w:spacing w:after="100" w:line="259" w:lineRule="auto"/>
      <w:jc w:val="left"/>
    </w:pPr>
    <w:rPr>
      <w:rFonts w:ascii="Times New Roman" w:hAnsi="Times New Roman" w:eastAsia="宋体" w:cs="Times New Roman"/>
      <w:kern w:val="0"/>
      <w:sz w:val="24"/>
      <w:szCs w:val="24"/>
    </w:rPr>
  </w:style>
  <w:style w:type="paragraph" w:styleId="19">
    <w:name w:val="toc 2"/>
    <w:basedOn w:val="1"/>
    <w:next w:val="1"/>
    <w:unhideWhenUsed/>
    <w:qFormat/>
    <w:uiPriority w:val="39"/>
    <w:pPr>
      <w:widowControl/>
      <w:tabs>
        <w:tab w:val="right" w:leader="dot" w:pos="9061"/>
      </w:tabs>
      <w:spacing w:after="100" w:line="259" w:lineRule="auto"/>
      <w:ind w:left="220"/>
      <w:jc w:val="left"/>
    </w:pPr>
    <w:rPr>
      <w:rFonts w:ascii="Times New Roman" w:hAnsi="Times New Roman" w:eastAsia="宋体" w:cs="Times New Roman"/>
      <w:kern w:val="0"/>
      <w:szCs w:val="21"/>
    </w:rPr>
  </w:style>
  <w:style w:type="paragraph" w:styleId="20">
    <w:name w:val="Normal (Web)"/>
    <w:basedOn w:val="1"/>
    <w:qFormat/>
    <w:uiPriority w:val="0"/>
    <w:pPr>
      <w:spacing w:before="100" w:beforeAutospacing="1" w:after="100" w:afterAutospacing="1" w:line="360" w:lineRule="auto"/>
      <w:jc w:val="left"/>
    </w:pPr>
    <w:rPr>
      <w:rFonts w:ascii="Times New Roman" w:hAnsi="Times New Roman" w:eastAsia="宋体" w:cs="Times New Roman"/>
      <w:kern w:val="0"/>
      <w:sz w:val="24"/>
      <w:szCs w:val="24"/>
    </w:rPr>
  </w:style>
  <w:style w:type="paragraph" w:styleId="21">
    <w:name w:val="Title"/>
    <w:basedOn w:val="1"/>
    <w:link w:val="49"/>
    <w:qFormat/>
    <w:uiPriority w:val="0"/>
    <w:pPr>
      <w:spacing w:beforeLines="50" w:afterLines="50" w:line="360" w:lineRule="auto"/>
      <w:ind w:firstLine="420"/>
      <w:jc w:val="center"/>
      <w:outlineLvl w:val="0"/>
    </w:pPr>
    <w:rPr>
      <w:rFonts w:ascii="Times New Roman" w:hAnsi="Times New Roman" w:eastAsia="宋体" w:cs="Times New Roman"/>
      <w:b/>
      <w:bCs/>
      <w:szCs w:val="21"/>
    </w:rPr>
  </w:style>
  <w:style w:type="paragraph" w:styleId="22">
    <w:name w:val="annotation subject"/>
    <w:basedOn w:val="9"/>
    <w:next w:val="9"/>
    <w:link w:val="45"/>
    <w:unhideWhenUsed/>
    <w:qFormat/>
    <w:uiPriority w:val="99"/>
    <w:pPr>
      <w:spacing w:line="360" w:lineRule="auto"/>
    </w:pPr>
    <w:rPr>
      <w:rFonts w:ascii="Times New Roman" w:hAnsi="Times New Roman" w:eastAsia="宋体" w:cs="Times New Roman"/>
      <w:b/>
      <w:bCs/>
      <w:szCs w:val="24"/>
    </w:rPr>
  </w:style>
  <w:style w:type="table" w:styleId="24">
    <w:name w:val="Table Grid"/>
    <w:basedOn w:val="23"/>
    <w:qFormat/>
    <w:uiPriority w:val="3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page number"/>
    <w:basedOn w:val="25"/>
    <w:qFormat/>
    <w:uiPriority w:val="99"/>
    <w:rPr>
      <w:rFonts w:cs="Times New Roman"/>
    </w:rPr>
  </w:style>
  <w:style w:type="character" w:styleId="28">
    <w:name w:val="FollowedHyperlink"/>
    <w:basedOn w:val="25"/>
    <w:unhideWhenUsed/>
    <w:qFormat/>
    <w:uiPriority w:val="0"/>
    <w:rPr>
      <w:color w:val="800080" w:themeColor="followedHyperlink"/>
      <w:u w:val="single"/>
      <w14:textFill>
        <w14:solidFill>
          <w14:schemeClr w14:val="folHlink"/>
        </w14:solidFill>
      </w14:textFill>
    </w:rPr>
  </w:style>
  <w:style w:type="character" w:styleId="29">
    <w:name w:val="Emphasis"/>
    <w:basedOn w:val="25"/>
    <w:qFormat/>
    <w:uiPriority w:val="20"/>
  </w:style>
  <w:style w:type="character" w:styleId="30">
    <w:name w:val="Hyperlink"/>
    <w:qFormat/>
    <w:uiPriority w:val="99"/>
    <w:rPr>
      <w:rFonts w:cs="Times New Roman"/>
      <w:color w:val="0000FF"/>
      <w:u w:val="single"/>
    </w:rPr>
  </w:style>
  <w:style w:type="character" w:styleId="31">
    <w:name w:val="annotation reference"/>
    <w:basedOn w:val="25"/>
    <w:unhideWhenUsed/>
    <w:qFormat/>
    <w:uiPriority w:val="99"/>
    <w:rPr>
      <w:sz w:val="21"/>
      <w:szCs w:val="21"/>
    </w:rPr>
  </w:style>
  <w:style w:type="paragraph" w:styleId="32">
    <w:name w:val="List Paragraph"/>
    <w:basedOn w:val="1"/>
    <w:qFormat/>
    <w:uiPriority w:val="34"/>
    <w:pPr>
      <w:ind w:firstLine="420" w:firstLineChars="200"/>
    </w:pPr>
  </w:style>
  <w:style w:type="character" w:customStyle="1" w:styleId="33">
    <w:name w:val="标题 3 Char"/>
    <w:basedOn w:val="25"/>
    <w:link w:val="4"/>
    <w:qFormat/>
    <w:uiPriority w:val="0"/>
    <w:rPr>
      <w:rFonts w:ascii="宋体" w:hAnsi="宋体" w:cs="宋体"/>
      <w:b/>
      <w:bCs/>
      <w:sz w:val="27"/>
      <w:szCs w:val="27"/>
    </w:rPr>
  </w:style>
  <w:style w:type="character" w:customStyle="1" w:styleId="34">
    <w:name w:val="标题 1 Char"/>
    <w:basedOn w:val="25"/>
    <w:qFormat/>
    <w:uiPriority w:val="0"/>
    <w:rPr>
      <w:rFonts w:ascii="宋体" w:hAnsi="宋体"/>
      <w:b/>
      <w:bCs/>
      <w:kern w:val="2"/>
      <w:sz w:val="15"/>
    </w:rPr>
  </w:style>
  <w:style w:type="paragraph" w:customStyle="1" w:styleId="35">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标题 2 Char"/>
    <w:basedOn w:val="25"/>
    <w:link w:val="3"/>
    <w:qFormat/>
    <w:uiPriority w:val="0"/>
    <w:rPr>
      <w:rFonts w:ascii="Times New Roman" w:hAnsi="Times New Roman" w:cs="宋体"/>
      <w:b/>
      <w:bCs/>
      <w:kern w:val="2"/>
      <w:sz w:val="30"/>
      <w:szCs w:val="32"/>
    </w:rPr>
  </w:style>
  <w:style w:type="character" w:customStyle="1" w:styleId="37">
    <w:name w:val="标题 4 Char"/>
    <w:basedOn w:val="25"/>
    <w:link w:val="5"/>
    <w:qFormat/>
    <w:uiPriority w:val="9"/>
    <w:rPr>
      <w:rFonts w:asciiTheme="majorHAnsi" w:hAnsiTheme="majorHAnsi" w:eastAsiaTheme="majorEastAsia" w:cstheme="majorBidi"/>
      <w:b/>
      <w:bCs/>
      <w:kern w:val="2"/>
      <w:sz w:val="28"/>
      <w:szCs w:val="28"/>
    </w:rPr>
  </w:style>
  <w:style w:type="character" w:customStyle="1" w:styleId="38">
    <w:name w:val="标题 5 Char"/>
    <w:basedOn w:val="25"/>
    <w:link w:val="6"/>
    <w:qFormat/>
    <w:uiPriority w:val="9"/>
    <w:rPr>
      <w:rFonts w:asciiTheme="minorHAnsi" w:hAnsiTheme="minorHAnsi" w:eastAsiaTheme="minorEastAsia" w:cstheme="minorBidi"/>
      <w:bCs/>
      <w:kern w:val="2"/>
      <w:sz w:val="21"/>
      <w:szCs w:val="28"/>
    </w:rPr>
  </w:style>
  <w:style w:type="character" w:customStyle="1" w:styleId="39">
    <w:name w:val="页眉 Char"/>
    <w:basedOn w:val="25"/>
    <w:link w:val="17"/>
    <w:qFormat/>
    <w:uiPriority w:val="0"/>
    <w:rPr>
      <w:rFonts w:asciiTheme="minorHAnsi" w:hAnsiTheme="minorHAnsi" w:eastAsiaTheme="minorEastAsia" w:cstheme="minorBidi"/>
      <w:kern w:val="2"/>
      <w:sz w:val="18"/>
      <w:szCs w:val="18"/>
    </w:rPr>
  </w:style>
  <w:style w:type="character" w:customStyle="1" w:styleId="40">
    <w:name w:val="页脚 Char"/>
    <w:basedOn w:val="25"/>
    <w:link w:val="16"/>
    <w:qFormat/>
    <w:uiPriority w:val="99"/>
    <w:rPr>
      <w:rFonts w:asciiTheme="minorHAnsi" w:hAnsiTheme="minorHAnsi" w:eastAsiaTheme="minorEastAsia" w:cstheme="minorBidi"/>
      <w:kern w:val="2"/>
      <w:sz w:val="18"/>
      <w:szCs w:val="18"/>
    </w:rPr>
  </w:style>
  <w:style w:type="character" w:customStyle="1" w:styleId="41">
    <w:name w:val="文档结构图 Char"/>
    <w:basedOn w:val="25"/>
    <w:link w:val="8"/>
    <w:qFormat/>
    <w:uiPriority w:val="0"/>
    <w:rPr>
      <w:rFonts w:ascii="宋体" w:hAnsiTheme="minorHAnsi" w:cstheme="minorBidi"/>
      <w:kern w:val="2"/>
      <w:sz w:val="18"/>
      <w:szCs w:val="18"/>
    </w:rPr>
  </w:style>
  <w:style w:type="character" w:customStyle="1" w:styleId="42">
    <w:name w:val="批注框文本 Char"/>
    <w:basedOn w:val="25"/>
    <w:link w:val="15"/>
    <w:qFormat/>
    <w:uiPriority w:val="99"/>
    <w:rPr>
      <w:rFonts w:asciiTheme="minorHAnsi" w:hAnsiTheme="minorHAnsi" w:eastAsiaTheme="minorEastAsia" w:cstheme="minorBidi"/>
      <w:kern w:val="2"/>
      <w:sz w:val="18"/>
      <w:szCs w:val="18"/>
    </w:rPr>
  </w:style>
  <w:style w:type="paragraph" w:customStyle="1" w:styleId="43">
    <w:name w:val="列出段落1"/>
    <w:qFormat/>
    <w:uiPriority w:val="34"/>
    <w:pPr>
      <w:ind w:firstLine="420" w:firstLineChars="200"/>
    </w:pPr>
    <w:rPr>
      <w:rFonts w:ascii="Times New Roman" w:hAnsi="Times New Roman" w:eastAsia="宋体" w:cs="Times New Roman"/>
      <w:kern w:val="2"/>
      <w:sz w:val="21"/>
      <w:szCs w:val="24"/>
      <w:lang w:val="en-US" w:eastAsia="zh-CN" w:bidi="ar-SA"/>
    </w:rPr>
  </w:style>
  <w:style w:type="character" w:customStyle="1" w:styleId="44">
    <w:name w:val="批注文字 Char"/>
    <w:basedOn w:val="25"/>
    <w:link w:val="9"/>
    <w:qFormat/>
    <w:uiPriority w:val="0"/>
    <w:rPr>
      <w:rFonts w:asciiTheme="minorHAnsi" w:hAnsiTheme="minorHAnsi" w:eastAsiaTheme="minorEastAsia" w:cstheme="minorBidi"/>
      <w:kern w:val="2"/>
      <w:sz w:val="21"/>
      <w:szCs w:val="22"/>
    </w:rPr>
  </w:style>
  <w:style w:type="character" w:customStyle="1" w:styleId="45">
    <w:name w:val="批注主题 Char"/>
    <w:basedOn w:val="44"/>
    <w:link w:val="22"/>
    <w:qFormat/>
    <w:uiPriority w:val="99"/>
    <w:rPr>
      <w:rFonts w:ascii="Times New Roman" w:hAnsi="Times New Roman" w:eastAsiaTheme="minorEastAsia" w:cstheme="minorBidi"/>
      <w:b/>
      <w:bCs/>
      <w:kern w:val="2"/>
      <w:sz w:val="21"/>
      <w:szCs w:val="24"/>
    </w:rPr>
  </w:style>
  <w:style w:type="character" w:customStyle="1" w:styleId="46">
    <w:name w:val="正文文本 Char"/>
    <w:basedOn w:val="25"/>
    <w:link w:val="10"/>
    <w:qFormat/>
    <w:uiPriority w:val="0"/>
    <w:rPr>
      <w:rFonts w:ascii="宋体" w:hAnsi="宋体" w:cstheme="minorBidi"/>
      <w:sz w:val="21"/>
      <w:szCs w:val="21"/>
      <w:lang w:eastAsia="en-US"/>
    </w:rPr>
  </w:style>
  <w:style w:type="character" w:customStyle="1" w:styleId="47">
    <w:name w:val="纯文本 Char"/>
    <w:basedOn w:val="25"/>
    <w:link w:val="12"/>
    <w:qFormat/>
    <w:uiPriority w:val="0"/>
    <w:rPr>
      <w:rFonts w:ascii="宋体" w:hAnsi="Courier New"/>
      <w:kern w:val="2"/>
      <w:sz w:val="21"/>
      <w:szCs w:val="22"/>
    </w:rPr>
  </w:style>
  <w:style w:type="character" w:customStyle="1" w:styleId="48">
    <w:name w:val="日期 Char"/>
    <w:basedOn w:val="25"/>
    <w:link w:val="14"/>
    <w:qFormat/>
    <w:uiPriority w:val="99"/>
    <w:rPr>
      <w:rFonts w:ascii="Times New Roman" w:hAnsi="Times New Roman"/>
      <w:kern w:val="2"/>
      <w:sz w:val="21"/>
      <w:szCs w:val="22"/>
    </w:rPr>
  </w:style>
  <w:style w:type="character" w:customStyle="1" w:styleId="49">
    <w:name w:val="标题 Char"/>
    <w:basedOn w:val="25"/>
    <w:link w:val="21"/>
    <w:qFormat/>
    <w:uiPriority w:val="0"/>
    <w:rPr>
      <w:rFonts w:ascii="Times New Roman" w:hAnsi="Times New Roman"/>
      <w:b/>
      <w:bCs/>
      <w:kern w:val="2"/>
      <w:sz w:val="21"/>
      <w:szCs w:val="21"/>
    </w:rPr>
  </w:style>
  <w:style w:type="paragraph" w:customStyle="1" w:styleId="50">
    <w:name w:val="节"/>
    <w:link w:val="51"/>
    <w:qFormat/>
    <w:uiPriority w:val="0"/>
    <w:pPr>
      <w:tabs>
        <w:tab w:val="left" w:pos="180"/>
        <w:tab w:val="left" w:pos="5220"/>
      </w:tabs>
      <w:snapToGrid w:val="0"/>
      <w:spacing w:line="360" w:lineRule="auto"/>
      <w:jc w:val="center"/>
      <w:outlineLvl w:val="1"/>
    </w:pPr>
    <w:rPr>
      <w:rFonts w:ascii="Times New Roman" w:hAnsi="Times New Roman" w:eastAsia="宋体" w:cs="Times New Roman"/>
      <w:b/>
      <w:color w:val="000000" w:themeColor="text1"/>
      <w:kern w:val="2"/>
      <w:sz w:val="24"/>
      <w:szCs w:val="24"/>
      <w:lang w:val="en-US" w:eastAsia="zh-CN" w:bidi="ar-SA"/>
      <w14:textFill>
        <w14:solidFill>
          <w14:schemeClr w14:val="tx1"/>
        </w14:solidFill>
      </w14:textFill>
    </w:rPr>
  </w:style>
  <w:style w:type="character" w:customStyle="1" w:styleId="51">
    <w:name w:val="节 字符"/>
    <w:link w:val="50"/>
    <w:qFormat/>
    <w:locked/>
    <w:uiPriority w:val="0"/>
    <w:rPr>
      <w:rFonts w:ascii="Times New Roman" w:hAnsi="Times New Roman"/>
      <w:b/>
      <w:color w:val="000000" w:themeColor="text1"/>
      <w:kern w:val="2"/>
      <w:sz w:val="24"/>
      <w:szCs w:val="24"/>
      <w14:textFill>
        <w14:solidFill>
          <w14:schemeClr w14:val="tx1"/>
        </w14:solidFill>
      </w14:textFill>
    </w:rPr>
  </w:style>
  <w:style w:type="paragraph" w:customStyle="1" w:styleId="52">
    <w:name w:val="章"/>
    <w:link w:val="53"/>
    <w:qFormat/>
    <w:uiPriority w:val="0"/>
    <w:pPr>
      <w:spacing w:before="156" w:after="156" w:line="360" w:lineRule="auto"/>
      <w:jc w:val="center"/>
      <w:outlineLvl w:val="0"/>
    </w:pPr>
    <w:rPr>
      <w:rFonts w:ascii="Times New Roman" w:hAnsi="Times New Roman" w:eastAsia="宋体" w:cs="Times New Roman"/>
      <w:b/>
      <w:bCs/>
      <w:color w:val="000000" w:themeColor="text1"/>
      <w:kern w:val="2"/>
      <w:sz w:val="24"/>
      <w:szCs w:val="24"/>
      <w:lang w:val="en-US" w:eastAsia="zh-CN" w:bidi="ar-SA"/>
      <w14:textFill>
        <w14:solidFill>
          <w14:schemeClr w14:val="tx1"/>
        </w14:solidFill>
      </w14:textFill>
    </w:rPr>
  </w:style>
  <w:style w:type="character" w:customStyle="1" w:styleId="53">
    <w:name w:val="章 字符"/>
    <w:link w:val="52"/>
    <w:qFormat/>
    <w:locked/>
    <w:uiPriority w:val="0"/>
    <w:rPr>
      <w:rFonts w:ascii="Times New Roman" w:hAnsi="Times New Roman"/>
      <w:b/>
      <w:bCs/>
      <w:color w:val="000000" w:themeColor="text1"/>
      <w:kern w:val="2"/>
      <w:sz w:val="24"/>
      <w:szCs w:val="24"/>
      <w14:textFill>
        <w14:solidFill>
          <w14:schemeClr w14:val="tx1"/>
        </w14:solidFill>
      </w14:textFill>
    </w:rPr>
  </w:style>
  <w:style w:type="paragraph" w:customStyle="1" w:styleId="54">
    <w:name w:val="一级"/>
    <w:basedOn w:val="1"/>
    <w:next w:val="1"/>
    <w:link w:val="55"/>
    <w:qFormat/>
    <w:uiPriority w:val="0"/>
    <w:pPr>
      <w:keepNext/>
      <w:snapToGrid w:val="0"/>
      <w:spacing w:line="360" w:lineRule="auto"/>
      <w:jc w:val="center"/>
      <w:outlineLvl w:val="0"/>
    </w:pPr>
    <w:rPr>
      <w:rFonts w:ascii="Times New Roman" w:hAnsi="Times New Roman" w:eastAsia="宋体" w:cs="Times New Roman"/>
      <w:b/>
      <w:sz w:val="30"/>
      <w:szCs w:val="30"/>
    </w:rPr>
  </w:style>
  <w:style w:type="character" w:customStyle="1" w:styleId="55">
    <w:name w:val="一级 Char"/>
    <w:link w:val="54"/>
    <w:qFormat/>
    <w:locked/>
    <w:uiPriority w:val="0"/>
    <w:rPr>
      <w:rFonts w:ascii="Times New Roman" w:hAnsi="Times New Roman"/>
      <w:b/>
      <w:kern w:val="2"/>
      <w:sz w:val="30"/>
      <w:szCs w:val="30"/>
    </w:rPr>
  </w:style>
  <w:style w:type="paragraph" w:customStyle="1" w:styleId="56">
    <w:name w:val="zbf-正文"/>
    <w:basedOn w:val="1"/>
    <w:link w:val="57"/>
    <w:qFormat/>
    <w:uiPriority w:val="0"/>
    <w:pPr>
      <w:spacing w:line="360" w:lineRule="auto"/>
      <w:ind w:firstLine="200" w:firstLineChars="200"/>
    </w:pPr>
    <w:rPr>
      <w:rFonts w:ascii="Times New Roman" w:hAnsi="Times New Roman" w:eastAsia="宋体" w:cs="宋体"/>
      <w:szCs w:val="21"/>
    </w:rPr>
  </w:style>
  <w:style w:type="character" w:customStyle="1" w:styleId="57">
    <w:name w:val="zbf-正文 Char"/>
    <w:link w:val="56"/>
    <w:qFormat/>
    <w:uiPriority w:val="0"/>
    <w:rPr>
      <w:rFonts w:ascii="Times New Roman" w:hAnsi="Times New Roman" w:cs="宋体"/>
      <w:kern w:val="2"/>
      <w:sz w:val="21"/>
      <w:szCs w:val="21"/>
    </w:rPr>
  </w:style>
  <w:style w:type="paragraph" w:customStyle="1" w:styleId="58">
    <w:name w:val="zbf-图表名称"/>
    <w:basedOn w:val="56"/>
    <w:next w:val="56"/>
    <w:link w:val="59"/>
    <w:qFormat/>
    <w:uiPriority w:val="0"/>
    <w:pPr>
      <w:ind w:firstLine="0" w:firstLineChars="0"/>
      <w:jc w:val="center"/>
    </w:pPr>
    <w:rPr>
      <w:b/>
      <w:bCs/>
      <w:sz w:val="18"/>
      <w:lang w:val="zh-CN"/>
    </w:rPr>
  </w:style>
  <w:style w:type="character" w:customStyle="1" w:styleId="59">
    <w:name w:val="zbf-图表名称 Char"/>
    <w:link w:val="58"/>
    <w:qFormat/>
    <w:uiPriority w:val="0"/>
    <w:rPr>
      <w:rFonts w:ascii="Times New Roman" w:hAnsi="Times New Roman" w:cs="宋体"/>
      <w:b/>
      <w:bCs/>
      <w:kern w:val="2"/>
      <w:sz w:val="18"/>
      <w:szCs w:val="21"/>
      <w:lang w:val="zh-CN"/>
    </w:rPr>
  </w:style>
  <w:style w:type="paragraph" w:customStyle="1" w:styleId="60">
    <w:name w:val="zbf－备注"/>
    <w:basedOn w:val="56"/>
    <w:next w:val="56"/>
    <w:qFormat/>
    <w:uiPriority w:val="0"/>
    <w:pPr>
      <w:tabs>
        <w:tab w:val="left" w:pos="560"/>
      </w:tabs>
      <w:jc w:val="left"/>
    </w:pPr>
    <w:rPr>
      <w:sz w:val="18"/>
    </w:rPr>
  </w:style>
  <w:style w:type="character" w:customStyle="1" w:styleId="61">
    <w:name w:val="MTEquationSection"/>
    <w:basedOn w:val="25"/>
    <w:qFormat/>
    <w:uiPriority w:val="0"/>
    <w:rPr>
      <w:rFonts w:ascii="Times New Roman" w:hAnsi="Times New Roman" w:eastAsia="宋体"/>
      <w:b/>
      <w:vanish/>
      <w:color w:val="FF0000"/>
      <w:sz w:val="28"/>
      <w:szCs w:val="28"/>
    </w:rPr>
  </w:style>
  <w:style w:type="paragraph" w:customStyle="1" w:styleId="62">
    <w:name w:val="zbf-符号节"/>
    <w:basedOn w:val="56"/>
    <w:link w:val="63"/>
    <w:qFormat/>
    <w:uiPriority w:val="0"/>
    <w:pPr>
      <w:tabs>
        <w:tab w:val="right" w:pos="1120"/>
        <w:tab w:val="right" w:pos="1400"/>
      </w:tabs>
    </w:pPr>
  </w:style>
  <w:style w:type="character" w:customStyle="1" w:styleId="63">
    <w:name w:val="zbf-符号节 Char"/>
    <w:basedOn w:val="57"/>
    <w:link w:val="62"/>
    <w:qFormat/>
    <w:uiPriority w:val="0"/>
    <w:rPr>
      <w:rFonts w:ascii="Times New Roman" w:hAnsi="Times New Roman" w:cs="宋体"/>
      <w:kern w:val="2"/>
      <w:sz w:val="21"/>
      <w:szCs w:val="21"/>
    </w:rPr>
  </w:style>
  <w:style w:type="paragraph" w:customStyle="1" w:styleId="64">
    <w:name w:val="MTDisplayEquation"/>
    <w:basedOn w:val="56"/>
    <w:next w:val="1"/>
    <w:link w:val="65"/>
    <w:qFormat/>
    <w:uiPriority w:val="0"/>
    <w:pPr>
      <w:tabs>
        <w:tab w:val="center" w:pos="4540"/>
        <w:tab w:val="right" w:pos="9080"/>
      </w:tabs>
    </w:pPr>
  </w:style>
  <w:style w:type="character" w:customStyle="1" w:styleId="65">
    <w:name w:val="MTDisplayEquation Char"/>
    <w:link w:val="64"/>
    <w:qFormat/>
    <w:uiPriority w:val="0"/>
    <w:rPr>
      <w:rFonts w:ascii="Times New Roman" w:hAnsi="Times New Roman" w:cs="宋体"/>
      <w:kern w:val="2"/>
      <w:sz w:val="21"/>
      <w:szCs w:val="21"/>
    </w:rPr>
  </w:style>
  <w:style w:type="paragraph" w:customStyle="1" w:styleId="66">
    <w:name w:val="样式 zbf-符号节 + (符号) 宋体 黑色"/>
    <w:basedOn w:val="62"/>
    <w:link w:val="67"/>
    <w:qFormat/>
    <w:uiPriority w:val="0"/>
  </w:style>
  <w:style w:type="character" w:customStyle="1" w:styleId="67">
    <w:name w:val="样式 zbf-符号节 + (符号) 宋体 黑色 Char"/>
    <w:basedOn w:val="63"/>
    <w:link w:val="66"/>
    <w:qFormat/>
    <w:uiPriority w:val="0"/>
    <w:rPr>
      <w:rFonts w:ascii="Times New Roman" w:hAnsi="Times New Roman" w:cs="宋体"/>
      <w:kern w:val="2"/>
      <w:sz w:val="21"/>
      <w:szCs w:val="21"/>
    </w:rPr>
  </w:style>
  <w:style w:type="paragraph" w:customStyle="1" w:styleId="68">
    <w:name w:val="zbf－注释"/>
    <w:basedOn w:val="56"/>
    <w:next w:val="56"/>
    <w:qFormat/>
    <w:uiPriority w:val="0"/>
    <w:pPr>
      <w:ind w:firstLine="0" w:firstLineChars="0"/>
    </w:pPr>
    <w:rPr>
      <w:sz w:val="15"/>
      <w:szCs w:val="28"/>
    </w:rPr>
  </w:style>
  <w:style w:type="paragraph" w:customStyle="1" w:styleId="69">
    <w:name w:val="p0"/>
    <w:basedOn w:val="1"/>
    <w:next w:val="56"/>
    <w:link w:val="70"/>
    <w:qFormat/>
    <w:uiPriority w:val="0"/>
    <w:pPr>
      <w:widowControl/>
      <w:spacing w:line="360" w:lineRule="auto"/>
    </w:pPr>
    <w:rPr>
      <w:rFonts w:ascii="Times New Roman" w:hAnsi="Times New Roman" w:eastAsia="宋体" w:cs="Times New Roman"/>
      <w:kern w:val="0"/>
      <w:szCs w:val="21"/>
    </w:rPr>
  </w:style>
  <w:style w:type="character" w:customStyle="1" w:styleId="70">
    <w:name w:val="p0 Char"/>
    <w:link w:val="69"/>
    <w:qFormat/>
    <w:uiPriority w:val="0"/>
    <w:rPr>
      <w:rFonts w:ascii="Times New Roman" w:hAnsi="Times New Roman"/>
      <w:sz w:val="21"/>
      <w:szCs w:val="21"/>
    </w:rPr>
  </w:style>
  <w:style w:type="character" w:customStyle="1" w:styleId="71">
    <w:name w:val="正文 Char"/>
    <w:basedOn w:val="25"/>
    <w:link w:val="72"/>
    <w:semiHidden/>
    <w:qFormat/>
    <w:uiPriority w:val="0"/>
    <w:rPr>
      <w:rFonts w:ascii="黑体" w:hAnsi="宋体"/>
      <w:bCs/>
      <w:szCs w:val="24"/>
    </w:rPr>
  </w:style>
  <w:style w:type="paragraph" w:customStyle="1" w:styleId="72">
    <w:name w:val="正文1"/>
    <w:basedOn w:val="1"/>
    <w:link w:val="71"/>
    <w:semiHidden/>
    <w:qFormat/>
    <w:uiPriority w:val="0"/>
    <w:pPr>
      <w:snapToGrid w:val="0"/>
      <w:spacing w:line="440" w:lineRule="atLeast"/>
      <w:jc w:val="left"/>
    </w:pPr>
    <w:rPr>
      <w:rFonts w:ascii="黑体" w:hAnsi="宋体" w:eastAsia="宋体" w:cs="Times New Roman"/>
      <w:bCs/>
      <w:kern w:val="0"/>
      <w:sz w:val="20"/>
      <w:szCs w:val="24"/>
    </w:rPr>
  </w:style>
  <w:style w:type="paragraph" w:customStyle="1" w:styleId="73">
    <w:name w:val="条编号"/>
    <w:basedOn w:val="1"/>
    <w:link w:val="74"/>
    <w:semiHidden/>
    <w:qFormat/>
    <w:uiPriority w:val="0"/>
    <w:pPr>
      <w:spacing w:line="440" w:lineRule="atLeast"/>
      <w:jc w:val="left"/>
    </w:pPr>
    <w:rPr>
      <w:rFonts w:ascii="黑体" w:hAnsi="宋体" w:eastAsia="黑体" w:cs="Times New Roman"/>
      <w:bCs/>
      <w:szCs w:val="24"/>
    </w:rPr>
  </w:style>
  <w:style w:type="character" w:customStyle="1" w:styleId="74">
    <w:name w:val="条编号 Char"/>
    <w:basedOn w:val="25"/>
    <w:link w:val="73"/>
    <w:semiHidden/>
    <w:qFormat/>
    <w:uiPriority w:val="0"/>
    <w:rPr>
      <w:rFonts w:ascii="黑体" w:hAnsi="宋体" w:eastAsia="黑体"/>
      <w:bCs/>
      <w:kern w:val="2"/>
      <w:sz w:val="21"/>
      <w:szCs w:val="24"/>
    </w:rPr>
  </w:style>
  <w:style w:type="paragraph" w:customStyle="1" w:styleId="75">
    <w:name w:val="款编号"/>
    <w:basedOn w:val="1"/>
    <w:link w:val="76"/>
    <w:semiHidden/>
    <w:qFormat/>
    <w:uiPriority w:val="0"/>
    <w:pPr>
      <w:adjustRightInd w:val="0"/>
      <w:snapToGrid w:val="0"/>
      <w:spacing w:line="440" w:lineRule="atLeast"/>
      <w:ind w:firstLine="200" w:firstLineChars="200"/>
      <w:jc w:val="left"/>
    </w:pPr>
    <w:rPr>
      <w:rFonts w:ascii="黑体" w:hAnsi="宋体" w:eastAsia="黑体" w:cs="Times New Roman"/>
      <w:bCs/>
      <w:szCs w:val="24"/>
    </w:rPr>
  </w:style>
  <w:style w:type="character" w:customStyle="1" w:styleId="76">
    <w:name w:val="款编号 Char"/>
    <w:basedOn w:val="25"/>
    <w:link w:val="75"/>
    <w:semiHidden/>
    <w:qFormat/>
    <w:uiPriority w:val="0"/>
    <w:rPr>
      <w:rFonts w:ascii="黑体" w:hAnsi="宋体" w:eastAsia="黑体"/>
      <w:bCs/>
      <w:kern w:val="2"/>
      <w:sz w:val="21"/>
      <w:szCs w:val="24"/>
    </w:rPr>
  </w:style>
  <w:style w:type="paragraph" w:customStyle="1" w:styleId="77">
    <w:name w:val="正文一级"/>
    <w:basedOn w:val="2"/>
    <w:next w:val="1"/>
    <w:link w:val="78"/>
    <w:qFormat/>
    <w:uiPriority w:val="0"/>
    <w:pPr>
      <w:keepNext w:val="0"/>
      <w:adjustRightInd w:val="0"/>
      <w:snapToGrid w:val="0"/>
      <w:spacing w:before="50" w:after="50" w:line="360" w:lineRule="auto"/>
      <w:jc w:val="left"/>
    </w:pPr>
    <w:rPr>
      <w:rFonts w:eastAsia="黑体" w:asciiTheme="minorHAnsi" w:hAnsiTheme="minorHAnsi"/>
      <w:color w:val="000000" w:themeColor="text1"/>
      <w:kern w:val="0"/>
      <w:sz w:val="28"/>
      <w:szCs w:val="22"/>
      <w:lang w:bidi="en-US"/>
      <w14:textFill>
        <w14:solidFill>
          <w14:schemeClr w14:val="tx1"/>
        </w14:solidFill>
      </w14:textFill>
    </w:rPr>
  </w:style>
  <w:style w:type="character" w:customStyle="1" w:styleId="78">
    <w:name w:val="正文一级 字符"/>
    <w:link w:val="77"/>
    <w:qFormat/>
    <w:uiPriority w:val="0"/>
    <w:rPr>
      <w:rFonts w:eastAsia="黑体" w:asciiTheme="minorHAnsi" w:hAnsiTheme="minorHAnsi" w:cstheme="minorBidi"/>
      <w:b/>
      <w:bCs/>
      <w:color w:val="000000" w:themeColor="text1"/>
      <w:sz w:val="28"/>
      <w:szCs w:val="22"/>
      <w:lang w:bidi="en-US"/>
      <w14:textFill>
        <w14:solidFill>
          <w14:schemeClr w14:val="tx1"/>
        </w14:solidFill>
      </w14:textFill>
    </w:rPr>
  </w:style>
  <w:style w:type="paragraph" w:customStyle="1" w:styleId="79">
    <w:name w:val="Table Paragraph"/>
    <w:basedOn w:val="1"/>
    <w:qFormat/>
    <w:uiPriority w:val="1"/>
    <w:pPr>
      <w:spacing w:line="360" w:lineRule="auto"/>
      <w:jc w:val="left"/>
    </w:pPr>
    <w:rPr>
      <w:kern w:val="0"/>
      <w:sz w:val="22"/>
      <w:lang w:eastAsia="en-US"/>
    </w:rPr>
  </w:style>
  <w:style w:type="paragraph" w:customStyle="1" w:styleId="80">
    <w:name w:val="标题2"/>
    <w:basedOn w:val="3"/>
    <w:next w:val="1"/>
    <w:link w:val="81"/>
    <w:qFormat/>
    <w:uiPriority w:val="0"/>
    <w:rPr>
      <w:sz w:val="24"/>
      <w:szCs w:val="24"/>
    </w:rPr>
  </w:style>
  <w:style w:type="character" w:customStyle="1" w:styleId="81">
    <w:name w:val="标题2 字符"/>
    <w:basedOn w:val="34"/>
    <w:link w:val="80"/>
    <w:qFormat/>
    <w:uiPriority w:val="0"/>
    <w:rPr>
      <w:rFonts w:ascii="Times New Roman" w:hAnsi="Times New Roman" w:cs="宋体"/>
      <w:kern w:val="2"/>
      <w:sz w:val="24"/>
      <w:szCs w:val="24"/>
    </w:rPr>
  </w:style>
  <w:style w:type="paragraph" w:customStyle="1" w:styleId="82">
    <w:name w:val="正文-"/>
    <w:basedOn w:val="1"/>
    <w:link w:val="83"/>
    <w:qFormat/>
    <w:uiPriority w:val="0"/>
    <w:pPr>
      <w:widowControl/>
      <w:snapToGrid w:val="0"/>
      <w:spacing w:line="360" w:lineRule="auto"/>
    </w:pPr>
    <w:rPr>
      <w:rFonts w:ascii="Times New Roman" w:hAnsi="Times New Roman" w:eastAsia="宋体" w:cs="Times New Roman"/>
      <w:szCs w:val="24"/>
    </w:rPr>
  </w:style>
  <w:style w:type="character" w:customStyle="1" w:styleId="83">
    <w:name w:val="正文- 字符"/>
    <w:basedOn w:val="25"/>
    <w:link w:val="82"/>
    <w:qFormat/>
    <w:uiPriority w:val="0"/>
    <w:rPr>
      <w:rFonts w:ascii="Times New Roman" w:hAnsi="Times New Roman"/>
      <w:kern w:val="2"/>
      <w:sz w:val="21"/>
      <w:szCs w:val="24"/>
    </w:rPr>
  </w:style>
  <w:style w:type="paragraph" w:customStyle="1" w:styleId="84">
    <w:name w:val="样式2"/>
    <w:basedOn w:val="54"/>
    <w:link w:val="85"/>
    <w:qFormat/>
    <w:uiPriority w:val="0"/>
    <w:pPr>
      <w:spacing w:afterLines="50"/>
    </w:pPr>
  </w:style>
  <w:style w:type="character" w:customStyle="1" w:styleId="85">
    <w:name w:val="样式2 字符"/>
    <w:basedOn w:val="55"/>
    <w:link w:val="84"/>
    <w:qFormat/>
    <w:uiPriority w:val="0"/>
    <w:rPr>
      <w:rFonts w:ascii="Times New Roman" w:hAnsi="Times New Roman"/>
      <w:kern w:val="2"/>
      <w:sz w:val="30"/>
      <w:szCs w:val="30"/>
    </w:rPr>
  </w:style>
  <w:style w:type="paragraph" w:customStyle="1" w:styleId="86">
    <w:name w:val="样式3"/>
    <w:basedOn w:val="84"/>
    <w:link w:val="87"/>
    <w:qFormat/>
    <w:uiPriority w:val="0"/>
    <w:pPr>
      <w:spacing w:beforeLines="50"/>
      <w:outlineLvl w:val="1"/>
    </w:pPr>
    <w:rPr>
      <w:sz w:val="24"/>
    </w:rPr>
  </w:style>
  <w:style w:type="character" w:customStyle="1" w:styleId="87">
    <w:name w:val="样式3 字符"/>
    <w:basedOn w:val="85"/>
    <w:link w:val="86"/>
    <w:qFormat/>
    <w:uiPriority w:val="0"/>
    <w:rPr>
      <w:rFonts w:ascii="Times New Roman" w:hAnsi="Times New Roman"/>
      <w:kern w:val="2"/>
      <w:sz w:val="24"/>
      <w:szCs w:val="30"/>
    </w:rPr>
  </w:style>
  <w:style w:type="paragraph" w:customStyle="1" w:styleId="88">
    <w:name w:val="TOC 标题1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89">
    <w:name w:val="二级标题"/>
    <w:link w:val="90"/>
    <w:qFormat/>
    <w:uiPriority w:val="0"/>
    <w:pPr>
      <w:tabs>
        <w:tab w:val="left" w:pos="180"/>
        <w:tab w:val="left" w:pos="5220"/>
      </w:tabs>
      <w:spacing w:beforeLines="50" w:afterLines="50" w:line="360" w:lineRule="exact"/>
      <w:jc w:val="center"/>
    </w:pPr>
    <w:rPr>
      <w:rFonts w:ascii="Times New Roman" w:hAnsi="Times New Roman" w:eastAsia="宋体" w:cs="Times New Roman"/>
      <w:b/>
      <w:kern w:val="2"/>
      <w:sz w:val="24"/>
      <w:szCs w:val="32"/>
      <w:lang w:val="zh-CN" w:eastAsia="zh-CN" w:bidi="ar-SA"/>
    </w:rPr>
  </w:style>
  <w:style w:type="character" w:customStyle="1" w:styleId="90">
    <w:name w:val="二级标题 Char"/>
    <w:link w:val="89"/>
    <w:qFormat/>
    <w:locked/>
    <w:uiPriority w:val="0"/>
    <w:rPr>
      <w:rFonts w:ascii="Times New Roman" w:hAnsi="Times New Roman"/>
      <w:b/>
      <w:kern w:val="2"/>
      <w:sz w:val="24"/>
      <w:szCs w:val="32"/>
      <w:lang w:val="zh-CN"/>
    </w:rPr>
  </w:style>
  <w:style w:type="paragraph" w:customStyle="1" w:styleId="91">
    <w:name w:val="样式1"/>
    <w:basedOn w:val="1"/>
    <w:link w:val="92"/>
    <w:qFormat/>
    <w:uiPriority w:val="0"/>
    <w:pPr>
      <w:widowControl/>
      <w:snapToGrid w:val="0"/>
      <w:spacing w:line="360" w:lineRule="auto"/>
    </w:pPr>
    <w:rPr>
      <w:rFonts w:ascii="Times New Roman" w:hAnsi="Times New Roman" w:eastAsia="宋体" w:cs="Times New Roman"/>
      <w:szCs w:val="24"/>
    </w:rPr>
  </w:style>
  <w:style w:type="character" w:customStyle="1" w:styleId="92">
    <w:name w:val="样式1 字符"/>
    <w:basedOn w:val="25"/>
    <w:link w:val="91"/>
    <w:qFormat/>
    <w:uiPriority w:val="0"/>
    <w:rPr>
      <w:rFonts w:ascii="Times New Roman" w:hAnsi="Times New Roman"/>
      <w:kern w:val="2"/>
      <w:sz w:val="21"/>
      <w:szCs w:val="24"/>
    </w:rPr>
  </w:style>
  <w:style w:type="paragraph" w:customStyle="1" w:styleId="93">
    <w:name w:val="无间隔1"/>
    <w:link w:val="94"/>
    <w:qFormat/>
    <w:uiPriority w:val="1"/>
    <w:rPr>
      <w:rFonts w:asciiTheme="minorHAnsi" w:hAnsiTheme="minorHAnsi" w:eastAsiaTheme="minorEastAsia" w:cstheme="minorBidi"/>
      <w:sz w:val="22"/>
      <w:szCs w:val="22"/>
      <w:lang w:val="en-US" w:eastAsia="zh-CN" w:bidi="ar-SA"/>
    </w:rPr>
  </w:style>
  <w:style w:type="character" w:customStyle="1" w:styleId="94">
    <w:name w:val="无间隔 字符"/>
    <w:basedOn w:val="25"/>
    <w:link w:val="93"/>
    <w:qFormat/>
    <w:uiPriority w:val="1"/>
    <w:rPr>
      <w:rFonts w:asciiTheme="minorHAnsi" w:hAnsiTheme="minorHAnsi" w:eastAsiaTheme="minorEastAsia" w:cstheme="minorBidi"/>
      <w:sz w:val="22"/>
      <w:szCs w:val="22"/>
    </w:rPr>
  </w:style>
  <w:style w:type="paragraph" w:customStyle="1" w:styleId="95">
    <w:name w:val="纯文本1"/>
    <w:basedOn w:val="1"/>
    <w:qFormat/>
    <w:uiPriority w:val="0"/>
    <w:pPr>
      <w:widowControl/>
    </w:pPr>
    <w:rPr>
      <w:rFonts w:ascii="宋体" w:hAnsi="宋体" w:eastAsia="宋体" w:cs="宋体"/>
      <w:kern w:val="0"/>
      <w:szCs w:val="21"/>
    </w:rPr>
  </w:style>
  <w:style w:type="paragraph" w:customStyle="1" w:styleId="96">
    <w:name w:val="Heading"/>
    <w:basedOn w:val="1"/>
    <w:next w:val="10"/>
    <w:qFormat/>
    <w:uiPriority w:val="0"/>
    <w:pPr>
      <w:keepNext/>
      <w:spacing w:before="240" w:after="283" w:line="360" w:lineRule="auto"/>
      <w:jc w:val="left"/>
    </w:pPr>
    <w:rPr>
      <w:rFonts w:ascii="Albany" w:hAnsi="Albany" w:eastAsia="宋体" w:cs="apple-system;BlinkMacSystemFont"/>
      <w:kern w:val="0"/>
      <w:sz w:val="28"/>
      <w:szCs w:val="28"/>
      <w:lang w:bidi="hi-IN"/>
    </w:rPr>
  </w:style>
  <w:style w:type="character" w:customStyle="1" w:styleId="97">
    <w:name w:val="页眉 Char1"/>
    <w:basedOn w:val="25"/>
    <w:qFormat/>
    <w:uiPriority w:val="99"/>
    <w:rPr>
      <w:sz w:val="18"/>
      <w:szCs w:val="18"/>
    </w:rPr>
  </w:style>
  <w:style w:type="character" w:customStyle="1" w:styleId="98">
    <w:name w:val="页脚 Char1"/>
    <w:basedOn w:val="25"/>
    <w:qFormat/>
    <w:uiPriority w:val="99"/>
    <w:rPr>
      <w:sz w:val="18"/>
      <w:szCs w:val="18"/>
    </w:rPr>
  </w:style>
  <w:style w:type="character" w:customStyle="1" w:styleId="99">
    <w:name w:val="bsharetext"/>
    <w:basedOn w:val="25"/>
    <w:qFormat/>
    <w:uiPriority w:val="0"/>
  </w:style>
  <w:style w:type="character" w:customStyle="1" w:styleId="100">
    <w:name w:val="正文文本 字符"/>
    <w:basedOn w:val="25"/>
    <w:semiHidden/>
    <w:qFormat/>
    <w:uiPriority w:val="99"/>
  </w:style>
  <w:style w:type="paragraph" w:customStyle="1" w:styleId="101">
    <w:name w:val="样式6 正文"/>
    <w:qFormat/>
    <w:uiPriority w:val="0"/>
    <w:pPr>
      <w:widowControl w:val="0"/>
      <w:tabs>
        <w:tab w:val="left" w:pos="420"/>
      </w:tabs>
      <w:spacing w:line="360" w:lineRule="auto"/>
      <w:ind w:firstLine="482"/>
      <w:jc w:val="both"/>
    </w:pPr>
    <w:rPr>
      <w:rFonts w:ascii="Calibri" w:hAnsi="Calibri" w:eastAsia="宋体" w:cs="Times New Roman"/>
      <w:kern w:val="2"/>
      <w:sz w:val="24"/>
      <w:szCs w:val="22"/>
      <w:lang w:val="en-US" w:eastAsia="zh-CN" w:bidi="ar-SA"/>
    </w:rPr>
  </w:style>
  <w:style w:type="character" w:customStyle="1" w:styleId="102">
    <w:name w:val="文档结构图 字符"/>
    <w:basedOn w:val="25"/>
    <w:semiHidden/>
    <w:qFormat/>
    <w:uiPriority w:val="99"/>
    <w:rPr>
      <w:rFonts w:ascii="Microsoft YaHei UI" w:eastAsia="Microsoft YaHei UI"/>
      <w:sz w:val="18"/>
      <w:szCs w:val="18"/>
    </w:rPr>
  </w:style>
  <w:style w:type="paragraph" w:customStyle="1" w:styleId="10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4">
    <w:name w:val="条"/>
    <w:basedOn w:val="1"/>
    <w:qFormat/>
    <w:uiPriority w:val="0"/>
    <w:pPr>
      <w:snapToGrid w:val="0"/>
      <w:spacing w:line="360" w:lineRule="auto"/>
      <w:jc w:val="left"/>
    </w:pPr>
    <w:rPr>
      <w:rFonts w:ascii="宋体" w:hAnsi="宋体" w:eastAsia="宋体" w:cs="Times New Roman"/>
      <w:b/>
      <w:szCs w:val="21"/>
    </w:rPr>
  </w:style>
  <w:style w:type="character" w:customStyle="1" w:styleId="105">
    <w:name w:val="标题 1 Char1"/>
    <w:link w:val="2"/>
    <w:qFormat/>
    <w:uiPriority w:val="0"/>
    <w:rPr>
      <w:rFonts w:ascii="宋体" w:hAnsi="宋体" w:eastAsia="宋体"/>
      <w:b/>
      <w:kern w:val="2"/>
      <w:sz w:val="28"/>
      <w:szCs w:val="28"/>
    </w:rPr>
  </w:style>
  <w:style w:type="paragraph" w:customStyle="1" w:styleId="10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8">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HYDROChina Croporation</Company>
  <Pages>33</Pages>
  <Words>2978</Words>
  <Characters>16979</Characters>
  <Lines>141</Lines>
  <Paragraphs>39</Paragraphs>
  <TotalTime>2</TotalTime>
  <ScaleCrop>false</ScaleCrop>
  <LinksUpToDate>false</LinksUpToDate>
  <CharactersWithSpaces>19918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2023-03-22T07:30:00Z</dcterms:created>
  <dc:creator>郭珍妮</dc:creator>
  <cp:lastModifiedBy>luoxy</cp:lastModifiedBy>
  <cp:lastPrinted>2023-03-29T06:58:00Z</cp:lastPrinted>
  <dcterms:modified xsi:type="dcterms:W3CDTF">2023-09-06T17:42:07Z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9725759EE28E4D30BF84430048F6BF52</vt:lpwstr>
  </property>
</Properties>
</file>