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93A" w:rsidRPr="00FE0D82" w:rsidRDefault="00B0293A" w:rsidP="00FE0D82">
      <w:pPr>
        <w:adjustRightInd w:val="0"/>
        <w:snapToGrid w:val="0"/>
        <w:spacing w:line="480" w:lineRule="auto"/>
        <w:jc w:val="left"/>
        <w:rPr>
          <w:rFonts w:ascii="黑体" w:eastAsia="黑体" w:hAnsi="黑体" w:cs="Times New Roman"/>
          <w:sz w:val="32"/>
          <w:szCs w:val="32"/>
        </w:rPr>
      </w:pPr>
    </w:p>
    <w:p w:rsidR="00B0293A" w:rsidRPr="00FE0D82" w:rsidRDefault="00E5182D" w:rsidP="00FE0D82">
      <w:pPr>
        <w:adjustRightInd w:val="0"/>
        <w:snapToGrid w:val="0"/>
        <w:jc w:val="center"/>
        <w:rPr>
          <w:rFonts w:ascii="方正小标宋_GBK" w:eastAsia="方正小标宋_GBK" w:hAnsi="Times New Roman" w:cs="Times New Roman"/>
          <w:spacing w:val="40"/>
          <w:sz w:val="38"/>
          <w:szCs w:val="38"/>
        </w:rPr>
      </w:pPr>
      <w:r w:rsidRPr="00FE0D82">
        <w:rPr>
          <w:rFonts w:ascii="方正小标宋_GBK" w:eastAsia="方正小标宋_GBK" w:hAnsi="Times New Roman" w:cs="Times New Roman" w:hint="eastAsia"/>
          <w:sz w:val="38"/>
          <w:szCs w:val="38"/>
        </w:rPr>
        <w:t>2019-2020年全国碳排放权交易配额总量设定与分配</w:t>
      </w:r>
      <w:r w:rsidRPr="00FE0D82">
        <w:rPr>
          <w:rFonts w:ascii="方正小标宋_GBK" w:eastAsia="方正小标宋_GBK" w:hAnsi="Times New Roman" w:cs="Times New Roman" w:hint="eastAsia"/>
          <w:spacing w:val="40"/>
          <w:sz w:val="38"/>
          <w:szCs w:val="38"/>
        </w:rPr>
        <w:t>实施方案（发电行业）</w:t>
      </w:r>
    </w:p>
    <w:p w:rsidR="00FE0D82" w:rsidRPr="00FE0D82" w:rsidRDefault="00FE0D82" w:rsidP="00FE0D82">
      <w:pPr>
        <w:adjustRightInd w:val="0"/>
        <w:snapToGrid w:val="0"/>
        <w:spacing w:line="480" w:lineRule="auto"/>
        <w:jc w:val="left"/>
        <w:rPr>
          <w:rFonts w:ascii="黑体" w:eastAsia="黑体" w:hAnsi="黑体" w:cs="Times New Roman"/>
          <w:sz w:val="32"/>
          <w:szCs w:val="32"/>
        </w:rPr>
      </w:pPr>
    </w:p>
    <w:p w:rsidR="00B0293A" w:rsidRPr="00FE0D82" w:rsidRDefault="00E5182D" w:rsidP="00FE0D82">
      <w:pPr>
        <w:pStyle w:val="2"/>
        <w:keepNext w:val="0"/>
        <w:keepLines w:val="0"/>
        <w:adjustRightInd w:val="0"/>
        <w:snapToGrid w:val="0"/>
        <w:spacing w:before="0" w:after="0" w:line="355" w:lineRule="auto"/>
        <w:ind w:firstLineChars="200" w:firstLine="600"/>
        <w:rPr>
          <w:rFonts w:ascii="黑体" w:eastAsia="黑体" w:hAnsi="黑体" w:cs="Times New Roman"/>
          <w:b w:val="0"/>
          <w:bCs w:val="0"/>
          <w:sz w:val="30"/>
          <w:szCs w:val="30"/>
        </w:rPr>
      </w:pPr>
      <w:r w:rsidRPr="00FE0D82">
        <w:rPr>
          <w:rFonts w:ascii="黑体" w:eastAsia="黑体" w:hAnsi="黑体" w:cs="Times New Roman" w:hint="eastAsia"/>
          <w:b w:val="0"/>
          <w:bCs w:val="0"/>
          <w:sz w:val="30"/>
          <w:szCs w:val="30"/>
        </w:rPr>
        <w:t>一、纳入配额管理的重点排放单位名单</w:t>
      </w:r>
    </w:p>
    <w:p w:rsidR="00B0293A" w:rsidRPr="00FE0D82" w:rsidRDefault="00E5182D" w:rsidP="00FE0D82">
      <w:pPr>
        <w:adjustRightInd w:val="0"/>
        <w:snapToGrid w:val="0"/>
        <w:spacing w:line="355" w:lineRule="auto"/>
        <w:ind w:firstLineChars="200" w:firstLine="600"/>
        <w:rPr>
          <w:rFonts w:ascii="仿宋_GB2312" w:eastAsia="仿宋_GB2312" w:hAnsi="Times New Roman" w:cs="Times New Roman"/>
          <w:sz w:val="30"/>
          <w:szCs w:val="30"/>
        </w:rPr>
      </w:pPr>
      <w:r w:rsidRPr="00FE0D82">
        <w:rPr>
          <w:rFonts w:ascii="仿宋_GB2312" w:eastAsia="仿宋_GB2312" w:hAnsi="Times New Roman" w:cs="Times New Roman" w:hint="eastAsia"/>
          <w:sz w:val="30"/>
          <w:szCs w:val="30"/>
        </w:rPr>
        <w:t>根据发电行业（含其他行业自备电厂）2013-2019年任一年排放达到2.6万吨二氧化碳当量（综合能源消费量约1万吨标准煤）及以上的企业或者其他经济组织的碳排放核查结果</w:t>
      </w:r>
      <w:r w:rsidRPr="00FE0D82">
        <w:rPr>
          <w:rStyle w:val="ac"/>
          <w:rFonts w:ascii="仿宋_GB2312" w:eastAsia="仿宋_GB2312" w:hAnsi="Times New Roman" w:cs="Times New Roman" w:hint="eastAsia"/>
          <w:sz w:val="30"/>
          <w:szCs w:val="30"/>
        </w:rPr>
        <w:t>，</w:t>
      </w:r>
      <w:r w:rsidRPr="00FE0D82">
        <w:rPr>
          <w:rFonts w:ascii="仿宋_GB2312" w:eastAsia="仿宋_GB2312" w:hAnsi="Times New Roman" w:cs="Times New Roman" w:hint="eastAsia"/>
          <w:sz w:val="30"/>
          <w:szCs w:val="30"/>
        </w:rPr>
        <w:t>筛选确定纳入2019-2020年全国碳市场配额管理的重点排放单位名单，并实行名录管理。</w:t>
      </w:r>
    </w:p>
    <w:p w:rsidR="00B0293A" w:rsidRPr="00FE0D82" w:rsidRDefault="00E5182D" w:rsidP="00FE0D82">
      <w:pPr>
        <w:adjustRightInd w:val="0"/>
        <w:snapToGrid w:val="0"/>
        <w:spacing w:line="355" w:lineRule="auto"/>
        <w:ind w:firstLineChars="200" w:firstLine="600"/>
        <w:rPr>
          <w:rFonts w:ascii="仿宋_GB2312" w:eastAsia="仿宋_GB2312" w:hAnsi="Times New Roman" w:cs="Times New Roman"/>
          <w:sz w:val="30"/>
          <w:szCs w:val="30"/>
        </w:rPr>
      </w:pPr>
      <w:r w:rsidRPr="00FE0D82">
        <w:rPr>
          <w:rFonts w:ascii="仿宋_GB2312" w:eastAsia="仿宋_GB2312" w:hAnsi="Times New Roman" w:cs="Times New Roman" w:hint="eastAsia"/>
          <w:sz w:val="30"/>
          <w:szCs w:val="30"/>
        </w:rPr>
        <w:t>碳排放配额是指重点排放单位拥有的发电机组产生的二氧化碳排放限额，包括化石燃料消费产生的直接二氧化碳排放和净购入电力所产生的间接二氧化碳排放。对不同类别机组所规定的单位供电（热）量的碳排放限值，简称为碳排放基准值。</w:t>
      </w:r>
    </w:p>
    <w:p w:rsidR="00B0293A" w:rsidRPr="00FE0D82" w:rsidRDefault="00E5182D" w:rsidP="00FE0D82">
      <w:pPr>
        <w:pStyle w:val="2"/>
        <w:keepNext w:val="0"/>
        <w:keepLines w:val="0"/>
        <w:adjustRightInd w:val="0"/>
        <w:snapToGrid w:val="0"/>
        <w:spacing w:before="0" w:after="0" w:line="355" w:lineRule="auto"/>
        <w:ind w:firstLineChars="200" w:firstLine="602"/>
        <w:rPr>
          <w:rFonts w:ascii="黑体" w:eastAsia="黑体" w:hAnsi="黑体" w:cs="Times New Roman"/>
          <w:b w:val="0"/>
          <w:bCs w:val="0"/>
          <w:sz w:val="30"/>
          <w:szCs w:val="30"/>
        </w:rPr>
      </w:pPr>
      <w:r w:rsidRPr="00FE0D82">
        <w:rPr>
          <w:rFonts w:ascii="黑体" w:eastAsia="黑体" w:hAnsi="黑体" w:cs="Times New Roman" w:hint="eastAsia"/>
          <w:sz w:val="30"/>
          <w:szCs w:val="30"/>
        </w:rPr>
        <w:t>二</w:t>
      </w:r>
      <w:r w:rsidRPr="00FE0D82">
        <w:rPr>
          <w:rFonts w:ascii="黑体" w:eastAsia="黑体" w:hAnsi="黑体" w:cs="Times New Roman" w:hint="eastAsia"/>
          <w:b w:val="0"/>
          <w:bCs w:val="0"/>
          <w:sz w:val="30"/>
          <w:szCs w:val="30"/>
        </w:rPr>
        <w:t>、纳入配额管理的机组类别</w:t>
      </w:r>
    </w:p>
    <w:p w:rsidR="00B0293A" w:rsidRPr="00FE0D82" w:rsidRDefault="00E5182D" w:rsidP="00FE0D82">
      <w:pPr>
        <w:adjustRightInd w:val="0"/>
        <w:snapToGrid w:val="0"/>
        <w:spacing w:line="355" w:lineRule="auto"/>
        <w:ind w:firstLineChars="200" w:firstLine="600"/>
        <w:rPr>
          <w:rFonts w:ascii="仿宋_GB2312" w:eastAsia="仿宋_GB2312" w:hAnsi="Times New Roman" w:cs="Times New Roman"/>
          <w:sz w:val="30"/>
          <w:szCs w:val="30"/>
        </w:rPr>
      </w:pPr>
      <w:r w:rsidRPr="00FE0D82">
        <w:rPr>
          <w:rFonts w:ascii="仿宋_GB2312" w:eastAsia="仿宋_GB2312" w:hAnsi="Times New Roman" w:cs="Times New Roman" w:hint="eastAsia"/>
          <w:sz w:val="30"/>
          <w:szCs w:val="30"/>
        </w:rPr>
        <w:t>本方案中的机组包括纯凝发电机组和热电联产机组，自备电厂参照执行，不具备发电能力的纯供热设施不在本方案范围之内。纳入2019-2020年配额管理的发电机组包括300MW等级以上常规燃煤机组，300MW等级及以下常规燃煤机组，燃煤矸石、煤泥、水煤浆等非常规燃煤机组（含燃煤循环流化床机组）和燃气机组四个类别。对于使用非自产可燃性气体等燃料（包括完整履约年度内混烧自产二次能源热量占比不超过10%的情况）生产电力（包括热电联产）的</w:t>
      </w:r>
      <w:r w:rsidRPr="00FE0D82">
        <w:rPr>
          <w:rFonts w:ascii="仿宋_GB2312" w:eastAsia="仿宋_GB2312" w:hAnsi="Times New Roman" w:cs="Times New Roman" w:hint="eastAsia"/>
          <w:sz w:val="30"/>
          <w:szCs w:val="30"/>
        </w:rPr>
        <w:lastRenderedPageBreak/>
        <w:t>机组、完整履约年度内掺烧生物质（含垃圾、污泥等）热量年均占比不超过10%的生产电力（包括热电联产）机组，其机组类别按照主要燃料确定。对于纯生物质发电机组、特殊燃料发电机组、仅使用自产资源发电机组、满足本方案要求的掺烧发电机组以及其他特殊发电机组暂不纳入2019-2020年配额管理。各类机组的判定标准详见附件1。本方案对不同类别的机组设定相应碳排放基准值，按机组类别进行配额分配。</w:t>
      </w:r>
    </w:p>
    <w:p w:rsidR="00B0293A" w:rsidRPr="00FE0D82" w:rsidRDefault="00E5182D" w:rsidP="00FE0D82">
      <w:pPr>
        <w:pStyle w:val="2"/>
        <w:keepNext w:val="0"/>
        <w:keepLines w:val="0"/>
        <w:adjustRightInd w:val="0"/>
        <w:snapToGrid w:val="0"/>
        <w:spacing w:before="0" w:after="0" w:line="355" w:lineRule="auto"/>
        <w:ind w:firstLineChars="200" w:firstLine="600"/>
        <w:rPr>
          <w:rFonts w:ascii="黑体" w:eastAsia="黑体" w:hAnsi="黑体" w:cs="Times New Roman"/>
          <w:b w:val="0"/>
          <w:bCs w:val="0"/>
          <w:sz w:val="30"/>
          <w:szCs w:val="30"/>
        </w:rPr>
      </w:pPr>
      <w:r w:rsidRPr="00FE0D82">
        <w:rPr>
          <w:rFonts w:ascii="黑体" w:eastAsia="黑体" w:hAnsi="黑体" w:cs="Times New Roman" w:hint="eastAsia"/>
          <w:b w:val="0"/>
          <w:bCs w:val="0"/>
          <w:sz w:val="30"/>
          <w:szCs w:val="30"/>
        </w:rPr>
        <w:t>三、配额总量</w:t>
      </w:r>
    </w:p>
    <w:p w:rsidR="00B0293A" w:rsidRPr="00FE0D82" w:rsidRDefault="00E5182D" w:rsidP="00FE0D82">
      <w:pPr>
        <w:adjustRightInd w:val="0"/>
        <w:snapToGrid w:val="0"/>
        <w:spacing w:line="355" w:lineRule="auto"/>
        <w:ind w:firstLineChars="200" w:firstLine="600"/>
        <w:rPr>
          <w:rFonts w:ascii="仿宋_GB2312" w:eastAsia="仿宋_GB2312" w:hAnsi="Times New Roman" w:cs="Times New Roman"/>
          <w:sz w:val="30"/>
          <w:szCs w:val="30"/>
        </w:rPr>
      </w:pPr>
      <w:r w:rsidRPr="00FE0D82">
        <w:rPr>
          <w:rFonts w:ascii="仿宋_GB2312" w:eastAsia="仿宋_GB2312" w:hAnsi="Times New Roman" w:cs="Times New Roman" w:hint="eastAsia"/>
          <w:sz w:val="30"/>
          <w:szCs w:val="30"/>
        </w:rPr>
        <w:t>省级生态环境主管部门根据本行政区域内重点排放单位2019-2020年的实际产出量以及本方案确定的配额分配方法及碳排放基准值，核定各重点排放单位的配额数量；将核定后的本行政区域内各重点排放单位配额数量进行加总，形成省级行政区域配额总量。将各省级行政区域配额总量加总，最终确定全国配额总量。</w:t>
      </w:r>
    </w:p>
    <w:p w:rsidR="00B0293A" w:rsidRPr="00FE0D82" w:rsidRDefault="00E5182D" w:rsidP="00FE0D82">
      <w:pPr>
        <w:pStyle w:val="2"/>
        <w:keepNext w:val="0"/>
        <w:keepLines w:val="0"/>
        <w:adjustRightInd w:val="0"/>
        <w:snapToGrid w:val="0"/>
        <w:spacing w:before="0" w:after="0" w:line="355" w:lineRule="auto"/>
        <w:ind w:firstLineChars="200" w:firstLine="600"/>
        <w:rPr>
          <w:rFonts w:ascii="黑体" w:eastAsia="黑体" w:hAnsi="黑体" w:cs="Times New Roman"/>
          <w:sz w:val="30"/>
          <w:szCs w:val="30"/>
        </w:rPr>
      </w:pPr>
      <w:r w:rsidRPr="00FE0D82">
        <w:rPr>
          <w:rFonts w:ascii="黑体" w:eastAsia="黑体" w:hAnsi="黑体" w:cs="Times New Roman" w:hint="eastAsia"/>
          <w:b w:val="0"/>
          <w:bCs w:val="0"/>
          <w:sz w:val="30"/>
          <w:szCs w:val="30"/>
        </w:rPr>
        <w:t>四、配额分配方法</w:t>
      </w:r>
    </w:p>
    <w:p w:rsidR="00B0293A" w:rsidRPr="00FE0D82" w:rsidRDefault="00E5182D" w:rsidP="00FE0D82">
      <w:pPr>
        <w:adjustRightInd w:val="0"/>
        <w:snapToGrid w:val="0"/>
        <w:spacing w:line="355" w:lineRule="auto"/>
        <w:ind w:firstLineChars="200" w:firstLine="600"/>
        <w:rPr>
          <w:rFonts w:ascii="仿宋_GB2312" w:eastAsia="仿宋_GB2312" w:hAnsi="Times New Roman" w:cs="Times New Roman"/>
          <w:sz w:val="30"/>
          <w:szCs w:val="30"/>
        </w:rPr>
      </w:pPr>
      <w:r w:rsidRPr="00FE0D82">
        <w:rPr>
          <w:rFonts w:ascii="仿宋_GB2312" w:eastAsia="仿宋_GB2312" w:hAnsi="Times New Roman" w:cs="Times New Roman" w:hint="eastAsia"/>
          <w:sz w:val="30"/>
          <w:szCs w:val="30"/>
        </w:rPr>
        <w:t>对2019-2020年配额实行全部免费分配，并采用基准法核算重点排放单位所拥有机组的配额量。重点排放单位的配额量为其所拥有各类机组配额量的总和。</w:t>
      </w:r>
    </w:p>
    <w:p w:rsidR="00B0293A" w:rsidRPr="00FE0D82" w:rsidRDefault="00E5182D" w:rsidP="00FE0D82">
      <w:pPr>
        <w:adjustRightInd w:val="0"/>
        <w:snapToGrid w:val="0"/>
        <w:spacing w:line="355" w:lineRule="auto"/>
        <w:ind w:firstLineChars="200" w:firstLine="602"/>
        <w:rPr>
          <w:rFonts w:ascii="楷体_GB2312" w:eastAsia="楷体_GB2312" w:hAnsi="Times New Roman" w:cs="Times New Roman"/>
          <w:b/>
          <w:bCs/>
          <w:sz w:val="30"/>
          <w:szCs w:val="30"/>
        </w:rPr>
      </w:pPr>
      <w:r w:rsidRPr="00FE0D82">
        <w:rPr>
          <w:rFonts w:ascii="楷体_GB2312" w:eastAsia="楷体_GB2312" w:hAnsi="Times New Roman" w:cs="Times New Roman" w:hint="eastAsia"/>
          <w:b/>
          <w:bCs/>
          <w:sz w:val="30"/>
          <w:szCs w:val="30"/>
        </w:rPr>
        <w:t>（一）配额核算公式</w:t>
      </w:r>
    </w:p>
    <w:p w:rsidR="00B0293A" w:rsidRPr="00FE0D82" w:rsidRDefault="00E5182D" w:rsidP="00FE0D82">
      <w:pPr>
        <w:adjustRightInd w:val="0"/>
        <w:snapToGrid w:val="0"/>
        <w:spacing w:line="355" w:lineRule="auto"/>
        <w:ind w:firstLineChars="200" w:firstLine="600"/>
        <w:rPr>
          <w:rFonts w:ascii="仿宋_GB2312" w:eastAsia="仿宋_GB2312" w:hAnsi="Times New Roman" w:cs="Times New Roman"/>
          <w:sz w:val="30"/>
          <w:szCs w:val="30"/>
        </w:rPr>
      </w:pPr>
      <w:r w:rsidRPr="00FE0D82">
        <w:rPr>
          <w:rFonts w:ascii="仿宋_GB2312" w:eastAsia="仿宋_GB2312" w:hAnsi="Times New Roman" w:cs="Times New Roman" w:hint="eastAsia"/>
          <w:sz w:val="30"/>
          <w:szCs w:val="30"/>
        </w:rPr>
        <w:t>采用基准法核算机组配额总量的公式为：</w:t>
      </w:r>
    </w:p>
    <w:p w:rsidR="00B0293A" w:rsidRPr="00FE0D82" w:rsidRDefault="00E5182D" w:rsidP="00FE0D82">
      <w:pPr>
        <w:adjustRightInd w:val="0"/>
        <w:snapToGrid w:val="0"/>
        <w:spacing w:line="355" w:lineRule="auto"/>
        <w:ind w:firstLineChars="200" w:firstLine="600"/>
        <w:rPr>
          <w:rFonts w:ascii="仿宋_GB2312" w:eastAsia="仿宋_GB2312" w:hAnsi="Times New Roman" w:cs="Times New Roman"/>
          <w:sz w:val="30"/>
          <w:szCs w:val="30"/>
        </w:rPr>
      </w:pPr>
      <w:r w:rsidRPr="00FE0D82">
        <w:rPr>
          <w:rFonts w:ascii="仿宋_GB2312" w:eastAsia="仿宋_GB2312" w:hAnsi="Times New Roman" w:cs="Times New Roman" w:hint="eastAsia"/>
          <w:sz w:val="30"/>
          <w:szCs w:val="30"/>
        </w:rPr>
        <w:t>机组配额总量=供电基准值×实际供电量×修正系数+供热基准值×实际供热量。</w:t>
      </w:r>
    </w:p>
    <w:p w:rsidR="00B0293A" w:rsidRPr="00FE0D82" w:rsidRDefault="00E5182D" w:rsidP="00FE0D82">
      <w:pPr>
        <w:adjustRightInd w:val="0"/>
        <w:snapToGrid w:val="0"/>
        <w:spacing w:line="355" w:lineRule="auto"/>
        <w:ind w:firstLineChars="200" w:firstLine="600"/>
        <w:rPr>
          <w:rFonts w:ascii="仿宋_GB2312" w:eastAsia="仿宋_GB2312" w:hAnsi="Times New Roman" w:cs="Times New Roman"/>
          <w:b/>
          <w:bCs/>
          <w:sz w:val="30"/>
          <w:szCs w:val="30"/>
        </w:rPr>
      </w:pPr>
      <w:r w:rsidRPr="00FE0D82">
        <w:rPr>
          <w:rFonts w:ascii="仿宋_GB2312" w:eastAsia="仿宋_GB2312" w:hAnsi="Times New Roman" w:cs="Times New Roman" w:hint="eastAsia"/>
          <w:sz w:val="30"/>
          <w:szCs w:val="30"/>
        </w:rPr>
        <w:t>各类机组详细的配额计算方法见配额分配技术指南（见附件2、3）。</w:t>
      </w:r>
    </w:p>
    <w:p w:rsidR="00B0293A" w:rsidRPr="00FE0D82" w:rsidRDefault="00E5182D" w:rsidP="00FE0D82">
      <w:pPr>
        <w:adjustRightInd w:val="0"/>
        <w:snapToGrid w:val="0"/>
        <w:spacing w:line="355" w:lineRule="auto"/>
        <w:ind w:firstLineChars="200" w:firstLine="602"/>
        <w:rPr>
          <w:rFonts w:ascii="楷体_GB2312" w:eastAsia="楷体_GB2312" w:hAnsi="Times New Roman" w:cs="Times New Roman"/>
          <w:b/>
          <w:bCs/>
          <w:sz w:val="30"/>
          <w:szCs w:val="30"/>
        </w:rPr>
      </w:pPr>
      <w:r w:rsidRPr="00FE0D82">
        <w:rPr>
          <w:rFonts w:ascii="楷体_GB2312" w:eastAsia="楷体_GB2312" w:hAnsi="Times New Roman" w:cs="Times New Roman" w:hint="eastAsia"/>
          <w:b/>
          <w:bCs/>
          <w:sz w:val="30"/>
          <w:szCs w:val="30"/>
        </w:rPr>
        <w:lastRenderedPageBreak/>
        <w:t>（二）修正系数</w:t>
      </w:r>
    </w:p>
    <w:p w:rsidR="00B0293A" w:rsidRPr="00FE0D82" w:rsidRDefault="00E5182D" w:rsidP="00FE0D82">
      <w:pPr>
        <w:adjustRightInd w:val="0"/>
        <w:snapToGrid w:val="0"/>
        <w:spacing w:line="355" w:lineRule="auto"/>
        <w:ind w:firstLineChars="200" w:firstLine="592"/>
        <w:rPr>
          <w:rFonts w:ascii="仿宋_GB2312" w:eastAsia="仿宋_GB2312" w:hAnsi="Times New Roman" w:cs="Times New Roman"/>
          <w:spacing w:val="-2"/>
          <w:sz w:val="30"/>
          <w:szCs w:val="30"/>
        </w:rPr>
      </w:pPr>
      <w:r w:rsidRPr="00FE0D82">
        <w:rPr>
          <w:rFonts w:ascii="仿宋_GB2312" w:eastAsia="仿宋_GB2312" w:hAnsi="Times New Roman" w:cs="Times New Roman" w:hint="eastAsia"/>
          <w:spacing w:val="-2"/>
          <w:sz w:val="30"/>
          <w:szCs w:val="30"/>
        </w:rPr>
        <w:t>考虑到机组固有的技术特性等因素，通过引入修正系数进一步提高同一类别机组配额分配的公平性。各类别机组配额分配的修正系数见配额分配技术指南（见附件2、3）。本方案暂不设地区修正系数。</w:t>
      </w:r>
    </w:p>
    <w:p w:rsidR="00B0293A" w:rsidRPr="00FE0D82" w:rsidRDefault="00E5182D" w:rsidP="00FE0D82">
      <w:pPr>
        <w:adjustRightInd w:val="0"/>
        <w:snapToGrid w:val="0"/>
        <w:spacing w:line="355" w:lineRule="auto"/>
        <w:ind w:firstLineChars="200" w:firstLine="602"/>
        <w:rPr>
          <w:rFonts w:ascii="楷体_GB2312" w:eastAsia="楷体_GB2312" w:hAnsi="Times New Roman" w:cs="Times New Roman"/>
          <w:b/>
          <w:bCs/>
          <w:sz w:val="30"/>
          <w:szCs w:val="30"/>
        </w:rPr>
      </w:pPr>
      <w:r w:rsidRPr="00FE0D82">
        <w:rPr>
          <w:rFonts w:ascii="楷体_GB2312" w:eastAsia="楷体_GB2312" w:hAnsi="Times New Roman" w:cs="Times New Roman" w:hint="eastAsia"/>
          <w:b/>
          <w:bCs/>
          <w:sz w:val="30"/>
          <w:szCs w:val="30"/>
        </w:rPr>
        <w:t>（三）碳排放基准值及确定原则</w:t>
      </w:r>
    </w:p>
    <w:p w:rsidR="00B0293A" w:rsidRPr="00FE0D82" w:rsidRDefault="00E5182D" w:rsidP="00FE0D82">
      <w:pPr>
        <w:adjustRightInd w:val="0"/>
        <w:snapToGrid w:val="0"/>
        <w:spacing w:line="355" w:lineRule="auto"/>
        <w:ind w:firstLineChars="200" w:firstLine="600"/>
        <w:rPr>
          <w:rFonts w:ascii="仿宋_GB2312" w:eastAsia="仿宋_GB2312" w:hAnsi="Times New Roman" w:cs="Times New Roman"/>
          <w:sz w:val="30"/>
          <w:szCs w:val="30"/>
        </w:rPr>
      </w:pPr>
      <w:r w:rsidRPr="00FE0D82">
        <w:rPr>
          <w:rFonts w:ascii="仿宋_GB2312" w:eastAsia="仿宋_GB2312" w:hAnsi="Times New Roman" w:cs="Times New Roman" w:hint="eastAsia"/>
          <w:sz w:val="30"/>
          <w:szCs w:val="30"/>
        </w:rPr>
        <w:t>考虑到经济增长预期、实现控制温室气体排放行动目标、疫情对经济社会发展的影响等因素，2019-2020年各类别机组的碳排放基准值按照附件4设定。</w:t>
      </w:r>
    </w:p>
    <w:p w:rsidR="00B0293A" w:rsidRPr="00FE0D82" w:rsidRDefault="00E5182D" w:rsidP="00FE0D82">
      <w:pPr>
        <w:pStyle w:val="2"/>
        <w:keepNext w:val="0"/>
        <w:keepLines w:val="0"/>
        <w:adjustRightInd w:val="0"/>
        <w:snapToGrid w:val="0"/>
        <w:spacing w:before="0" w:after="0" w:line="355" w:lineRule="auto"/>
        <w:ind w:firstLineChars="200" w:firstLine="600"/>
        <w:rPr>
          <w:rFonts w:ascii="黑体" w:eastAsia="黑体" w:hAnsi="黑体" w:cs="Times New Roman"/>
          <w:b w:val="0"/>
          <w:bCs w:val="0"/>
          <w:sz w:val="30"/>
          <w:szCs w:val="30"/>
        </w:rPr>
      </w:pPr>
      <w:r w:rsidRPr="00FE0D82">
        <w:rPr>
          <w:rFonts w:ascii="黑体" w:eastAsia="黑体" w:hAnsi="黑体" w:cs="Times New Roman" w:hint="eastAsia"/>
          <w:b w:val="0"/>
          <w:bCs w:val="0"/>
          <w:sz w:val="30"/>
          <w:szCs w:val="30"/>
        </w:rPr>
        <w:t>五、配额发放</w:t>
      </w:r>
    </w:p>
    <w:p w:rsidR="00B0293A" w:rsidRPr="00FE0D82" w:rsidRDefault="00E5182D" w:rsidP="00FE0D82">
      <w:pPr>
        <w:adjustRightInd w:val="0"/>
        <w:snapToGrid w:val="0"/>
        <w:spacing w:line="355" w:lineRule="auto"/>
        <w:ind w:firstLineChars="200" w:firstLine="600"/>
        <w:rPr>
          <w:rFonts w:ascii="仿宋_GB2312" w:eastAsia="仿宋_GB2312" w:hAnsi="Times New Roman" w:cs="Times New Roman"/>
          <w:sz w:val="30"/>
          <w:szCs w:val="30"/>
        </w:rPr>
      </w:pPr>
      <w:r w:rsidRPr="00FE0D82">
        <w:rPr>
          <w:rFonts w:ascii="仿宋_GB2312" w:eastAsia="仿宋_GB2312" w:hAnsi="Times New Roman" w:cs="Times New Roman" w:hint="eastAsia"/>
          <w:sz w:val="30"/>
          <w:szCs w:val="30"/>
        </w:rPr>
        <w:t>省级生态环境主管部门根据配额计算方法及预分配流程，按机组2018年度供电（热）量的70%，通过全国碳排放权注册登记结算系统（以下简称注登系统）向本行政区域内的重点排放单位预分配2019-2020年的配额。在完成2019和2020年度碳排放数据核查后，按机组2019和2020年实际供电（热）量对配额进行最终核定。核定的最终配额量与预分配的配额量不一致的，以最终核定的配额量为准，通过注登系统实行多退少补。配额计算方法、预分配流程及核定流程详见附件2、3。</w:t>
      </w:r>
    </w:p>
    <w:p w:rsidR="00B0293A" w:rsidRPr="00FE0D82" w:rsidRDefault="00E5182D" w:rsidP="00FE0D82">
      <w:pPr>
        <w:pStyle w:val="2"/>
        <w:keepNext w:val="0"/>
        <w:keepLines w:val="0"/>
        <w:adjustRightInd w:val="0"/>
        <w:snapToGrid w:val="0"/>
        <w:spacing w:before="0" w:after="0" w:line="355" w:lineRule="auto"/>
        <w:ind w:firstLineChars="200" w:firstLine="600"/>
        <w:rPr>
          <w:rFonts w:ascii="黑体" w:eastAsia="黑体" w:hAnsi="黑体" w:cs="Times New Roman"/>
          <w:b w:val="0"/>
          <w:bCs w:val="0"/>
          <w:sz w:val="30"/>
          <w:szCs w:val="30"/>
        </w:rPr>
      </w:pPr>
      <w:r w:rsidRPr="00FE0D82">
        <w:rPr>
          <w:rFonts w:ascii="黑体" w:eastAsia="黑体" w:hAnsi="黑体" w:cs="Times New Roman" w:hint="eastAsia"/>
          <w:b w:val="0"/>
          <w:bCs w:val="0"/>
          <w:sz w:val="30"/>
          <w:szCs w:val="30"/>
        </w:rPr>
        <w:t>六、配额清缴</w:t>
      </w:r>
    </w:p>
    <w:p w:rsidR="00B0293A" w:rsidRPr="00FE0D82" w:rsidRDefault="00E5182D" w:rsidP="00FE0D82">
      <w:pPr>
        <w:adjustRightInd w:val="0"/>
        <w:snapToGrid w:val="0"/>
        <w:spacing w:line="355" w:lineRule="auto"/>
        <w:ind w:firstLineChars="200" w:firstLine="600"/>
        <w:rPr>
          <w:rFonts w:ascii="仿宋_GB2312" w:eastAsia="仿宋_GB2312" w:hAnsi="Times New Roman" w:cs="Times New Roman"/>
          <w:sz w:val="30"/>
          <w:szCs w:val="30"/>
        </w:rPr>
      </w:pPr>
      <w:r w:rsidRPr="00FE0D82">
        <w:rPr>
          <w:rFonts w:ascii="仿宋_GB2312" w:eastAsia="仿宋_GB2312" w:hAnsi="Times New Roman" w:cs="Times New Roman" w:hint="eastAsia"/>
          <w:sz w:val="30"/>
          <w:szCs w:val="30"/>
        </w:rPr>
        <w:t>为降低配额缺口较大的重点排放单位所面临的履约负担，在配额清缴相关工作中设定配额履约缺口上限，其值为重点排放单位经核查排放量的20%，即当重点排放单位配额缺口量占其经核查排放量比例超过20%时，其配额清缴义务最高为其获得的免费配额量加20%的经核查排放量。</w:t>
      </w:r>
    </w:p>
    <w:p w:rsidR="00B0293A" w:rsidRPr="00FE0D82" w:rsidRDefault="00E5182D" w:rsidP="00FE0D82">
      <w:pPr>
        <w:adjustRightInd w:val="0"/>
        <w:snapToGrid w:val="0"/>
        <w:spacing w:line="355" w:lineRule="auto"/>
        <w:ind w:firstLineChars="200" w:firstLine="592"/>
        <w:rPr>
          <w:rFonts w:ascii="仿宋_GB2312" w:eastAsia="仿宋_GB2312" w:hAnsi="Times New Roman" w:cs="Times New Roman"/>
          <w:spacing w:val="-2"/>
          <w:sz w:val="30"/>
          <w:szCs w:val="30"/>
        </w:rPr>
      </w:pPr>
      <w:r w:rsidRPr="00FE0D82">
        <w:rPr>
          <w:rFonts w:ascii="仿宋_GB2312" w:eastAsia="仿宋_GB2312" w:hAnsi="Times New Roman" w:cs="Times New Roman" w:hint="eastAsia"/>
          <w:spacing w:val="-2"/>
          <w:sz w:val="30"/>
          <w:szCs w:val="30"/>
        </w:rPr>
        <w:lastRenderedPageBreak/>
        <w:t>为鼓励燃气机组发展，在燃气机组配额清缴工作中，</w:t>
      </w:r>
      <w:r w:rsidRPr="00FE0D82">
        <w:rPr>
          <w:rFonts w:ascii="仿宋_GB2312" w:eastAsia="仿宋_GB2312" w:hint="eastAsia"/>
          <w:spacing w:val="-2"/>
          <w:sz w:val="30"/>
          <w:szCs w:val="30"/>
        </w:rPr>
        <w:t>当燃气机组</w:t>
      </w:r>
      <w:r w:rsidRPr="00FE0D82">
        <w:rPr>
          <w:rFonts w:ascii="仿宋_GB2312" w:eastAsia="仿宋_GB2312" w:hAnsi="Times New Roman" w:cs="Times New Roman" w:hint="eastAsia"/>
          <w:spacing w:val="-2"/>
          <w:sz w:val="30"/>
          <w:szCs w:val="30"/>
        </w:rPr>
        <w:t>经核查排放量不低于核定的免费配额量时，其配额清缴义务为已获得的全部免费配额量；当燃气机组经核查排放量低于核定的免费配额量时，其配额清缴义务为与燃气机组经核查排放量等量的配额量。</w:t>
      </w:r>
    </w:p>
    <w:p w:rsidR="00B0293A" w:rsidRPr="00FE0D82" w:rsidRDefault="00E5182D" w:rsidP="00FE0D82">
      <w:pPr>
        <w:adjustRightInd w:val="0"/>
        <w:snapToGrid w:val="0"/>
        <w:spacing w:line="355" w:lineRule="auto"/>
        <w:ind w:firstLineChars="200" w:firstLine="600"/>
        <w:rPr>
          <w:rFonts w:ascii="仿宋_GB2312" w:eastAsia="仿宋_GB2312" w:hAnsi="Times New Roman" w:cs="Times New Roman"/>
          <w:sz w:val="30"/>
          <w:szCs w:val="30"/>
        </w:rPr>
      </w:pPr>
      <w:r w:rsidRPr="00FE0D82">
        <w:rPr>
          <w:rFonts w:ascii="仿宋_GB2312" w:eastAsia="仿宋_GB2312" w:hAnsi="Times New Roman" w:cs="Times New Roman" w:hint="eastAsia"/>
          <w:sz w:val="30"/>
          <w:szCs w:val="30"/>
        </w:rPr>
        <w:t>除上述情况外，纳入配额管理的重点排放单位应在规定期限内通过注登系统向其生产经营场所所在地省级生态环境主管部门清缴不少于经核查排放量的配额量，履行配额清缴义务，相关工作的具体要求另行通知。</w:t>
      </w:r>
    </w:p>
    <w:p w:rsidR="00B0293A" w:rsidRPr="00FE0D82" w:rsidRDefault="00E5182D" w:rsidP="00FE0D82">
      <w:pPr>
        <w:adjustRightInd w:val="0"/>
        <w:snapToGrid w:val="0"/>
        <w:spacing w:line="355" w:lineRule="auto"/>
        <w:ind w:firstLineChars="200" w:firstLine="600"/>
        <w:rPr>
          <w:rFonts w:ascii="黑体" w:eastAsia="黑体" w:hAnsi="黑体" w:cs="Times New Roman"/>
          <w:sz w:val="30"/>
          <w:szCs w:val="30"/>
        </w:rPr>
      </w:pPr>
      <w:r w:rsidRPr="00FE0D82">
        <w:rPr>
          <w:rFonts w:ascii="黑体" w:eastAsia="黑体" w:hAnsi="黑体" w:cs="Times New Roman" w:hint="eastAsia"/>
          <w:sz w:val="30"/>
          <w:szCs w:val="30"/>
        </w:rPr>
        <w:t>七、重点排放单位合并、分立与关停情况的处理</w:t>
      </w:r>
    </w:p>
    <w:p w:rsidR="00B0293A" w:rsidRPr="00FE0D82" w:rsidRDefault="00E5182D" w:rsidP="00FE0D82">
      <w:pPr>
        <w:adjustRightInd w:val="0"/>
        <w:snapToGrid w:val="0"/>
        <w:spacing w:line="355" w:lineRule="auto"/>
        <w:ind w:firstLineChars="200" w:firstLine="600"/>
        <w:rPr>
          <w:rFonts w:ascii="仿宋_GB2312" w:eastAsia="仿宋_GB2312" w:hAnsi="Times New Roman" w:cs="Times New Roman"/>
          <w:sz w:val="30"/>
          <w:szCs w:val="30"/>
        </w:rPr>
      </w:pPr>
      <w:r w:rsidRPr="00FE0D82">
        <w:rPr>
          <w:rFonts w:ascii="仿宋_GB2312" w:eastAsia="仿宋_GB2312" w:hAnsi="Times New Roman" w:cs="Times New Roman" w:hint="eastAsia"/>
          <w:sz w:val="30"/>
          <w:szCs w:val="30"/>
        </w:rPr>
        <w:t>纳入全国碳市场配额管理的重点排放单位发生合并、分立、关停或迁出其生产经营场所所在省级行政区域的，应在作出决议之日起30日内报其生产经营场所所在地省级生态环境主管部门核定。省级生态环境主管部门应根据实际情况，对其已获得的免费配额进行调整，向生态环境部报告并向社会公布相关情况。配额变更的申请条件和核定方法如下。</w:t>
      </w:r>
    </w:p>
    <w:p w:rsidR="00B0293A" w:rsidRPr="00FE0D82" w:rsidRDefault="00E5182D" w:rsidP="00FE0D82">
      <w:pPr>
        <w:adjustRightInd w:val="0"/>
        <w:snapToGrid w:val="0"/>
        <w:spacing w:line="355" w:lineRule="auto"/>
        <w:ind w:firstLineChars="200" w:firstLine="602"/>
        <w:rPr>
          <w:rFonts w:ascii="楷体_GB2312" w:eastAsia="楷体_GB2312" w:hAnsi="Times New Roman" w:cs="Times New Roman"/>
          <w:b/>
          <w:bCs/>
          <w:sz w:val="30"/>
          <w:szCs w:val="30"/>
        </w:rPr>
      </w:pPr>
      <w:r w:rsidRPr="00FE0D82">
        <w:rPr>
          <w:rFonts w:ascii="楷体_GB2312" w:eastAsia="楷体_GB2312" w:hAnsi="Times New Roman" w:cs="Times New Roman" w:hint="eastAsia"/>
          <w:b/>
          <w:bCs/>
          <w:sz w:val="30"/>
          <w:szCs w:val="30"/>
        </w:rPr>
        <w:t>（一）重点排放单位合并</w:t>
      </w:r>
    </w:p>
    <w:p w:rsidR="00B0293A" w:rsidRPr="00FE0D82" w:rsidRDefault="00E5182D" w:rsidP="00FE0D82">
      <w:pPr>
        <w:adjustRightInd w:val="0"/>
        <w:snapToGrid w:val="0"/>
        <w:spacing w:line="355" w:lineRule="auto"/>
        <w:ind w:firstLineChars="200" w:firstLine="600"/>
        <w:rPr>
          <w:rFonts w:ascii="仿宋_GB2312" w:eastAsia="仿宋_GB2312" w:hAnsi="Times New Roman" w:cs="Times New Roman"/>
          <w:sz w:val="30"/>
          <w:szCs w:val="30"/>
        </w:rPr>
      </w:pPr>
      <w:r w:rsidRPr="00FE0D82">
        <w:rPr>
          <w:rFonts w:ascii="仿宋_GB2312" w:eastAsia="仿宋_GB2312" w:hAnsi="Times New Roman" w:cs="Times New Roman" w:hint="eastAsia"/>
          <w:sz w:val="30"/>
          <w:szCs w:val="30"/>
        </w:rPr>
        <w:t>重点排放单位之间合并的，由合并后存续或新设的重点排放单位承继配额，并履行清缴义务。合并后的碳排放边界为重点排放单位在合并前各自碳排放边界之和。</w:t>
      </w:r>
    </w:p>
    <w:p w:rsidR="00B0293A" w:rsidRPr="00FE0D82" w:rsidRDefault="00E5182D" w:rsidP="00FE0D82">
      <w:pPr>
        <w:adjustRightInd w:val="0"/>
        <w:snapToGrid w:val="0"/>
        <w:spacing w:line="355" w:lineRule="auto"/>
        <w:ind w:firstLineChars="200" w:firstLine="600"/>
        <w:rPr>
          <w:rFonts w:ascii="仿宋_GB2312" w:eastAsia="仿宋_GB2312" w:hAnsi="Times New Roman" w:cs="Times New Roman"/>
          <w:sz w:val="30"/>
          <w:szCs w:val="30"/>
        </w:rPr>
      </w:pPr>
      <w:r w:rsidRPr="00FE0D82">
        <w:rPr>
          <w:rFonts w:ascii="仿宋_GB2312" w:eastAsia="仿宋_GB2312" w:hAnsi="Times New Roman" w:cs="Times New Roman" w:hint="eastAsia"/>
          <w:sz w:val="30"/>
          <w:szCs w:val="30"/>
        </w:rPr>
        <w:t>重点排放单位和未纳入配额管理的经济组织合并的，由合并后存续或新设的重点排放单位承继配额，并履行清缴义务。2019-2020年的碳排放边界仍以重点排放单位合并前的碳排放边界为准，2020年后对碳排放边界重新核定。</w:t>
      </w:r>
    </w:p>
    <w:p w:rsidR="00B0293A" w:rsidRPr="00FE0D82" w:rsidRDefault="00E5182D" w:rsidP="00FE0D82">
      <w:pPr>
        <w:adjustRightInd w:val="0"/>
        <w:snapToGrid w:val="0"/>
        <w:spacing w:line="355" w:lineRule="auto"/>
        <w:ind w:firstLineChars="200" w:firstLine="602"/>
        <w:rPr>
          <w:rFonts w:ascii="楷体_GB2312" w:eastAsia="楷体_GB2312" w:hAnsi="Times New Roman" w:cs="Times New Roman"/>
          <w:b/>
          <w:bCs/>
          <w:sz w:val="30"/>
          <w:szCs w:val="30"/>
        </w:rPr>
      </w:pPr>
      <w:r w:rsidRPr="00FE0D82">
        <w:rPr>
          <w:rFonts w:ascii="楷体_GB2312" w:eastAsia="楷体_GB2312" w:hAnsi="Times New Roman" w:cs="Times New Roman" w:hint="eastAsia"/>
          <w:b/>
          <w:bCs/>
          <w:sz w:val="30"/>
          <w:szCs w:val="30"/>
        </w:rPr>
        <w:lastRenderedPageBreak/>
        <w:t>（二）重点排放单位分立</w:t>
      </w:r>
    </w:p>
    <w:p w:rsidR="00B0293A" w:rsidRPr="00FE0D82" w:rsidRDefault="00E5182D" w:rsidP="00FE0D82">
      <w:pPr>
        <w:adjustRightInd w:val="0"/>
        <w:snapToGrid w:val="0"/>
        <w:spacing w:line="355" w:lineRule="auto"/>
        <w:ind w:firstLineChars="200" w:firstLine="600"/>
        <w:rPr>
          <w:rFonts w:ascii="仿宋_GB2312" w:eastAsia="仿宋_GB2312" w:hAnsi="Times New Roman" w:cs="Times New Roman"/>
          <w:sz w:val="30"/>
          <w:szCs w:val="30"/>
        </w:rPr>
      </w:pPr>
      <w:r w:rsidRPr="00FE0D82">
        <w:rPr>
          <w:rFonts w:ascii="仿宋_GB2312" w:eastAsia="仿宋_GB2312" w:hAnsi="Times New Roman" w:cs="Times New Roman" w:hint="eastAsia"/>
          <w:sz w:val="30"/>
          <w:szCs w:val="30"/>
        </w:rPr>
        <w:t>重点排放单位分立的，应当明确分立后各重点排放单位的碳排放边界及配额量，并报其生产经营场所所在地省级生态环境主管部门确定。分立后的重点排放单位按照本方案获得相应配额，并履行各自清缴义务。</w:t>
      </w:r>
    </w:p>
    <w:p w:rsidR="00B0293A" w:rsidRPr="00FE0D82" w:rsidRDefault="00E5182D" w:rsidP="00FE0D82">
      <w:pPr>
        <w:adjustRightInd w:val="0"/>
        <w:snapToGrid w:val="0"/>
        <w:spacing w:line="355" w:lineRule="auto"/>
        <w:ind w:firstLineChars="200" w:firstLine="602"/>
        <w:rPr>
          <w:rFonts w:ascii="楷体_GB2312" w:eastAsia="楷体_GB2312" w:hAnsi="Times New Roman" w:cs="Times New Roman"/>
          <w:b/>
          <w:bCs/>
          <w:sz w:val="30"/>
          <w:szCs w:val="30"/>
        </w:rPr>
      </w:pPr>
      <w:r w:rsidRPr="00FE0D82">
        <w:rPr>
          <w:rFonts w:ascii="楷体_GB2312" w:eastAsia="楷体_GB2312" w:hAnsi="Times New Roman" w:cs="Times New Roman" w:hint="eastAsia"/>
          <w:b/>
          <w:bCs/>
          <w:sz w:val="30"/>
          <w:szCs w:val="30"/>
        </w:rPr>
        <w:t>（三）重点排放单位关停或搬迁</w:t>
      </w:r>
    </w:p>
    <w:p w:rsidR="00B0293A" w:rsidRPr="00FE0D82" w:rsidRDefault="00E5182D" w:rsidP="00FE0D82">
      <w:pPr>
        <w:adjustRightInd w:val="0"/>
        <w:snapToGrid w:val="0"/>
        <w:spacing w:line="355" w:lineRule="auto"/>
        <w:ind w:firstLineChars="200" w:firstLine="600"/>
        <w:rPr>
          <w:rFonts w:ascii="仿宋_GB2312" w:eastAsia="仿宋_GB2312" w:hAnsi="Times New Roman" w:cs="Times New Roman"/>
          <w:sz w:val="30"/>
          <w:szCs w:val="30"/>
        </w:rPr>
      </w:pPr>
      <w:r w:rsidRPr="00FE0D82">
        <w:rPr>
          <w:rFonts w:ascii="仿宋_GB2312" w:eastAsia="仿宋_GB2312" w:hAnsi="Times New Roman" w:cs="Times New Roman" w:hint="eastAsia"/>
          <w:sz w:val="30"/>
          <w:szCs w:val="30"/>
        </w:rPr>
        <w:t>重点排放单位关停或迁出原所在省级行政区域的，应在作出决议之日起30日内报告迁出地及迁入地省级生态环境主管部门。关停或迁出前一年度产生的二氧化碳排放，由关停单位所在地或迁出地省级生态环境主管部门开展核查、配额分配、交易及履约管理工作。如重点排放单位关停或迁出后不再存续，2019-2020年剩余配额由其生产经营场所所在地省级生态环境主管部门收回，2020年后不再对其发放配额。</w:t>
      </w:r>
    </w:p>
    <w:p w:rsidR="00B0293A" w:rsidRPr="00FE0D82" w:rsidRDefault="00E5182D" w:rsidP="00FE0D82">
      <w:pPr>
        <w:adjustRightInd w:val="0"/>
        <w:snapToGrid w:val="0"/>
        <w:spacing w:line="355" w:lineRule="auto"/>
        <w:ind w:firstLineChars="200" w:firstLine="600"/>
        <w:rPr>
          <w:rFonts w:ascii="黑体" w:eastAsia="黑体" w:hAnsi="黑体" w:cs="Times New Roman"/>
          <w:sz w:val="30"/>
          <w:szCs w:val="30"/>
        </w:rPr>
      </w:pPr>
      <w:r w:rsidRPr="00FE0D82">
        <w:rPr>
          <w:rFonts w:ascii="黑体" w:eastAsia="黑体" w:hAnsi="黑体" w:cs="Times New Roman" w:hint="eastAsia"/>
          <w:sz w:val="30"/>
          <w:szCs w:val="30"/>
        </w:rPr>
        <w:t>八、其他说明</w:t>
      </w:r>
    </w:p>
    <w:p w:rsidR="00B0293A" w:rsidRPr="00FE0D82" w:rsidRDefault="00E5182D" w:rsidP="00FE0D82">
      <w:pPr>
        <w:adjustRightInd w:val="0"/>
        <w:snapToGrid w:val="0"/>
        <w:spacing w:line="355" w:lineRule="auto"/>
        <w:ind w:firstLineChars="200" w:firstLine="602"/>
        <w:rPr>
          <w:rFonts w:ascii="楷体_GB2312" w:eastAsia="楷体_GB2312" w:hAnsi="Times New Roman" w:cs="Times New Roman"/>
          <w:b/>
          <w:bCs/>
          <w:sz w:val="30"/>
          <w:szCs w:val="30"/>
        </w:rPr>
      </w:pPr>
      <w:r w:rsidRPr="00FE0D82">
        <w:rPr>
          <w:rFonts w:ascii="楷体_GB2312" w:eastAsia="楷体_GB2312" w:hAnsi="Times New Roman" w:cs="Times New Roman" w:hint="eastAsia"/>
          <w:b/>
          <w:bCs/>
          <w:sz w:val="30"/>
          <w:szCs w:val="30"/>
        </w:rPr>
        <w:t>（一）地方碳市场重点排放单位</w:t>
      </w:r>
    </w:p>
    <w:p w:rsidR="00B0293A" w:rsidRPr="00FE0D82" w:rsidRDefault="00E5182D" w:rsidP="00FE0D82">
      <w:pPr>
        <w:adjustRightInd w:val="0"/>
        <w:snapToGrid w:val="0"/>
        <w:spacing w:line="355" w:lineRule="auto"/>
        <w:ind w:firstLineChars="200" w:firstLine="600"/>
        <w:rPr>
          <w:rFonts w:ascii="仿宋_GB2312" w:eastAsia="仿宋_GB2312" w:hAnsi="Times New Roman" w:cs="Times New Roman"/>
          <w:sz w:val="30"/>
          <w:szCs w:val="30"/>
        </w:rPr>
      </w:pPr>
      <w:r w:rsidRPr="00FE0D82">
        <w:rPr>
          <w:rFonts w:ascii="仿宋_GB2312" w:eastAsia="仿宋_GB2312" w:hAnsi="Times New Roman" w:cs="Times New Roman" w:hint="eastAsia"/>
          <w:sz w:val="30"/>
          <w:szCs w:val="30"/>
        </w:rPr>
        <w:t>对已参加地方碳市场2019年度配额分配但未参加2020年度配额分配的重点排放单位，暂不要求参加全国碳市场2019年度的配额分配和清缴。对已参加地方碳市场2019年度和2020年度配额分配的重点排放单位，暂不要求其参加全国碳市场2019年度和2020年度的配额分配和清缴。本方案印发后，地方碳市场不再向纳入全国碳市场的重点排放单位发放配额。</w:t>
      </w:r>
    </w:p>
    <w:p w:rsidR="00B0293A" w:rsidRPr="00FE0D82" w:rsidRDefault="00E5182D" w:rsidP="00FE0D82">
      <w:pPr>
        <w:adjustRightInd w:val="0"/>
        <w:snapToGrid w:val="0"/>
        <w:spacing w:line="355" w:lineRule="auto"/>
        <w:ind w:firstLineChars="200" w:firstLine="602"/>
        <w:rPr>
          <w:rFonts w:ascii="楷体_GB2312" w:eastAsia="楷体_GB2312" w:hAnsi="Times New Roman" w:cs="Times New Roman"/>
          <w:b/>
          <w:bCs/>
          <w:sz w:val="30"/>
          <w:szCs w:val="30"/>
        </w:rPr>
      </w:pPr>
      <w:r w:rsidRPr="00FE0D82">
        <w:rPr>
          <w:rFonts w:ascii="楷体_GB2312" w:eastAsia="楷体_GB2312" w:hAnsi="Times New Roman" w:cs="Times New Roman" w:hint="eastAsia"/>
          <w:b/>
          <w:bCs/>
          <w:sz w:val="30"/>
          <w:szCs w:val="30"/>
        </w:rPr>
        <w:t>（二）不予发放及收回免费配额情形</w:t>
      </w:r>
    </w:p>
    <w:p w:rsidR="00B0293A" w:rsidRPr="00FE0D82" w:rsidRDefault="00E5182D" w:rsidP="00FE0D82">
      <w:pPr>
        <w:adjustRightInd w:val="0"/>
        <w:snapToGrid w:val="0"/>
        <w:spacing w:line="355" w:lineRule="auto"/>
        <w:ind w:firstLineChars="200" w:firstLine="600"/>
        <w:rPr>
          <w:rFonts w:ascii="仿宋_GB2312" w:eastAsia="仿宋_GB2312" w:hAnsi="Times New Roman" w:cs="Times New Roman"/>
          <w:sz w:val="30"/>
          <w:szCs w:val="30"/>
        </w:rPr>
      </w:pPr>
      <w:r w:rsidRPr="00FE0D82">
        <w:rPr>
          <w:rFonts w:ascii="仿宋_GB2312" w:eastAsia="仿宋_GB2312" w:hAnsi="Times New Roman" w:cs="Times New Roman" w:hint="eastAsia"/>
          <w:sz w:val="30"/>
          <w:szCs w:val="30"/>
        </w:rPr>
        <w:t>重点排放单位的机组有以下情形之一的不予发放配额，已经发</w:t>
      </w:r>
      <w:r w:rsidRPr="00FE0D82">
        <w:rPr>
          <w:rFonts w:ascii="仿宋_GB2312" w:eastAsia="仿宋_GB2312" w:hAnsi="Times New Roman" w:cs="Times New Roman" w:hint="eastAsia"/>
          <w:sz w:val="30"/>
          <w:szCs w:val="30"/>
        </w:rPr>
        <w:lastRenderedPageBreak/>
        <w:t>放配额的重点排放单位经核查后有以下情形之一的，则按规定收回相关配额。</w:t>
      </w:r>
    </w:p>
    <w:p w:rsidR="00B0293A" w:rsidRPr="00FE0D82" w:rsidRDefault="00E5182D" w:rsidP="00FE0D82">
      <w:pPr>
        <w:adjustRightInd w:val="0"/>
        <w:snapToGrid w:val="0"/>
        <w:spacing w:line="355" w:lineRule="auto"/>
        <w:ind w:firstLineChars="200" w:firstLine="600"/>
        <w:rPr>
          <w:rFonts w:ascii="仿宋_GB2312" w:eastAsia="仿宋_GB2312" w:hAnsi="Times New Roman" w:cs="Times New Roman"/>
          <w:sz w:val="30"/>
          <w:szCs w:val="30"/>
        </w:rPr>
      </w:pPr>
      <w:r w:rsidRPr="00FE0D82">
        <w:rPr>
          <w:rFonts w:ascii="仿宋_GB2312" w:eastAsia="仿宋_GB2312" w:hAnsi="Times New Roman" w:cs="Times New Roman" w:hint="eastAsia"/>
          <w:sz w:val="30"/>
          <w:szCs w:val="30"/>
        </w:rPr>
        <w:t>1.违反国家和所在省（区、市）有关规定建设的；</w:t>
      </w:r>
    </w:p>
    <w:p w:rsidR="00B0293A" w:rsidRPr="00FE0D82" w:rsidRDefault="00E5182D" w:rsidP="00FE0D82">
      <w:pPr>
        <w:adjustRightInd w:val="0"/>
        <w:snapToGrid w:val="0"/>
        <w:spacing w:line="355" w:lineRule="auto"/>
        <w:ind w:firstLineChars="200" w:firstLine="600"/>
        <w:rPr>
          <w:rFonts w:ascii="仿宋_GB2312" w:eastAsia="仿宋_GB2312" w:hAnsi="Times New Roman" w:cs="Times New Roman"/>
          <w:sz w:val="30"/>
          <w:szCs w:val="30"/>
        </w:rPr>
      </w:pPr>
      <w:r w:rsidRPr="00FE0D82">
        <w:rPr>
          <w:rFonts w:ascii="仿宋_GB2312" w:eastAsia="仿宋_GB2312" w:hAnsi="Times New Roman" w:cs="Times New Roman" w:hint="eastAsia"/>
          <w:sz w:val="30"/>
          <w:szCs w:val="30"/>
        </w:rPr>
        <w:t>2.根据国家和所在省（区、市）有关文件要求应关未关的；</w:t>
      </w:r>
    </w:p>
    <w:p w:rsidR="00B0293A" w:rsidRPr="00FE0D82" w:rsidRDefault="00E5182D" w:rsidP="00FE0D82">
      <w:pPr>
        <w:adjustRightInd w:val="0"/>
        <w:snapToGrid w:val="0"/>
        <w:spacing w:line="355" w:lineRule="auto"/>
        <w:ind w:firstLineChars="200" w:firstLine="600"/>
        <w:rPr>
          <w:rFonts w:ascii="仿宋_GB2312" w:eastAsia="仿宋_GB2312" w:hAnsi="Times New Roman" w:cs="Times New Roman"/>
          <w:sz w:val="30"/>
          <w:szCs w:val="30"/>
        </w:rPr>
      </w:pPr>
      <w:r w:rsidRPr="00FE0D82">
        <w:rPr>
          <w:rFonts w:ascii="仿宋_GB2312" w:eastAsia="仿宋_GB2312" w:hAnsi="Times New Roman" w:cs="Times New Roman" w:hint="eastAsia"/>
          <w:sz w:val="30"/>
          <w:szCs w:val="30"/>
        </w:rPr>
        <w:t>3.未依法申领排污许可证，或者未如期提交排污许可证执行报告的。</w:t>
      </w:r>
    </w:p>
    <w:p w:rsidR="00B0293A" w:rsidRDefault="00B0293A">
      <w:pPr>
        <w:adjustRightInd w:val="0"/>
        <w:snapToGrid w:val="0"/>
        <w:spacing w:line="360" w:lineRule="auto"/>
        <w:ind w:firstLineChars="200" w:firstLine="640"/>
        <w:rPr>
          <w:rFonts w:ascii="Times New Roman" w:eastAsia="仿宋_GB2312" w:hAnsi="Times New Roman" w:cs="Times New Roman"/>
          <w:sz w:val="32"/>
          <w:szCs w:val="32"/>
        </w:rPr>
      </w:pPr>
    </w:p>
    <w:p w:rsidR="00694EA8" w:rsidRPr="00694EA8" w:rsidRDefault="00694EA8" w:rsidP="00694EA8">
      <w:pPr>
        <w:adjustRightInd w:val="0"/>
        <w:snapToGrid w:val="0"/>
        <w:spacing w:line="360" w:lineRule="auto"/>
        <w:ind w:firstLineChars="200" w:firstLine="600"/>
        <w:rPr>
          <w:rFonts w:ascii="仿宋_GB2312" w:eastAsia="仿宋_GB2312" w:hAnsi="Times New Roman" w:cs="Times New Roman"/>
          <w:sz w:val="30"/>
          <w:szCs w:val="30"/>
        </w:rPr>
      </w:pPr>
      <w:r w:rsidRPr="00694EA8">
        <w:rPr>
          <w:rFonts w:ascii="仿宋_GB2312" w:eastAsia="仿宋_GB2312" w:hAnsi="Times New Roman" w:cs="Times New Roman" w:hint="eastAsia"/>
          <w:sz w:val="30"/>
          <w:szCs w:val="30"/>
        </w:rPr>
        <w:t>附件：1.各类机组判定标准</w:t>
      </w:r>
    </w:p>
    <w:p w:rsidR="00694EA8" w:rsidRPr="00694EA8" w:rsidRDefault="00694EA8" w:rsidP="00694EA8">
      <w:pPr>
        <w:adjustRightInd w:val="0"/>
        <w:snapToGrid w:val="0"/>
        <w:spacing w:line="360" w:lineRule="auto"/>
        <w:ind w:leftChars="700" w:left="2070" w:hangingChars="200" w:hanging="600"/>
        <w:rPr>
          <w:rFonts w:ascii="仿宋_GB2312" w:eastAsia="仿宋_GB2312" w:hAnsi="Times New Roman" w:cs="Times New Roman"/>
          <w:sz w:val="30"/>
          <w:szCs w:val="30"/>
        </w:rPr>
      </w:pPr>
      <w:r w:rsidRPr="00694EA8">
        <w:rPr>
          <w:rFonts w:ascii="仿宋_GB2312" w:eastAsia="仿宋_GB2312" w:hAnsi="Times New Roman" w:cs="Times New Roman" w:hint="eastAsia"/>
          <w:sz w:val="30"/>
          <w:szCs w:val="30"/>
        </w:rPr>
        <w:t>2.2019-2020年燃煤机组配额分配技术指南</w:t>
      </w:r>
    </w:p>
    <w:p w:rsidR="00694EA8" w:rsidRPr="00694EA8" w:rsidRDefault="00694EA8" w:rsidP="00694EA8">
      <w:pPr>
        <w:adjustRightInd w:val="0"/>
        <w:snapToGrid w:val="0"/>
        <w:spacing w:line="360" w:lineRule="auto"/>
        <w:ind w:leftChars="700" w:left="2070" w:hangingChars="200" w:hanging="600"/>
        <w:rPr>
          <w:rFonts w:ascii="仿宋_GB2312" w:eastAsia="仿宋_GB2312" w:hAnsi="Times New Roman" w:cs="Times New Roman"/>
          <w:sz w:val="30"/>
          <w:szCs w:val="30"/>
        </w:rPr>
      </w:pPr>
      <w:r w:rsidRPr="00694EA8">
        <w:rPr>
          <w:rFonts w:ascii="仿宋_GB2312" w:eastAsia="仿宋_GB2312" w:hAnsi="Times New Roman" w:cs="Times New Roman" w:hint="eastAsia"/>
          <w:sz w:val="30"/>
          <w:szCs w:val="30"/>
        </w:rPr>
        <w:t>3.2019-2020年燃气机组配额分配技术指南</w:t>
      </w:r>
    </w:p>
    <w:p w:rsidR="00694EA8" w:rsidRPr="00694EA8" w:rsidRDefault="00694EA8" w:rsidP="00694EA8">
      <w:pPr>
        <w:adjustRightInd w:val="0"/>
        <w:snapToGrid w:val="0"/>
        <w:spacing w:line="360" w:lineRule="auto"/>
        <w:ind w:leftChars="700" w:left="2070" w:hangingChars="200" w:hanging="600"/>
        <w:rPr>
          <w:rFonts w:ascii="仿宋_GB2312" w:eastAsia="仿宋_GB2312" w:hAnsi="Times New Roman" w:cs="Times New Roman"/>
          <w:sz w:val="30"/>
          <w:szCs w:val="30"/>
        </w:rPr>
      </w:pPr>
      <w:r w:rsidRPr="00694EA8">
        <w:rPr>
          <w:rFonts w:ascii="仿宋_GB2312" w:eastAsia="仿宋_GB2312" w:hAnsi="Times New Roman" w:cs="Times New Roman" w:hint="eastAsia"/>
          <w:sz w:val="30"/>
          <w:szCs w:val="30"/>
        </w:rPr>
        <w:t>4.2019-2020年各类别机组碳排放基准值</w:t>
      </w:r>
    </w:p>
    <w:p w:rsidR="00000000" w:rsidRDefault="00694EA8" w:rsidP="009471A8">
      <w:pPr>
        <w:numPr>
          <w:ilvl w:val="255"/>
          <w:numId w:val="0"/>
        </w:numPr>
        <w:adjustRightInd w:val="0"/>
        <w:snapToGrid w:val="0"/>
        <w:spacing w:line="360" w:lineRule="auto"/>
        <w:ind w:leftChars="700" w:left="1695" w:hangingChars="75" w:hanging="225"/>
        <w:rPr>
          <w:rFonts w:ascii="Times New Roman" w:eastAsia="仿宋_GB2312" w:hAnsi="Times New Roman" w:cs="Times New Roman"/>
          <w:sz w:val="32"/>
          <w:szCs w:val="32"/>
        </w:rPr>
      </w:pPr>
      <w:r w:rsidRPr="00694EA8">
        <w:rPr>
          <w:rFonts w:ascii="仿宋_GB2312" w:eastAsia="仿宋_GB2312" w:hAnsi="Times New Roman" w:cs="Times New Roman" w:hint="eastAsia"/>
          <w:sz w:val="30"/>
          <w:szCs w:val="30"/>
        </w:rPr>
        <w:t>5.XX省（区、市）2019-2020年发电行业重点排放单位配额预分配相关数据填报表</w:t>
      </w:r>
    </w:p>
    <w:p w:rsidR="00B0293A" w:rsidRDefault="00B0293A">
      <w:pPr>
        <w:adjustRightInd w:val="0"/>
        <w:snapToGrid w:val="0"/>
        <w:spacing w:line="360" w:lineRule="auto"/>
        <w:ind w:firstLineChars="200" w:firstLine="640"/>
        <w:rPr>
          <w:rFonts w:ascii="Times New Roman" w:eastAsia="仿宋_GB2312" w:hAnsi="Times New Roman" w:cs="Times New Roman"/>
          <w:sz w:val="32"/>
          <w:szCs w:val="32"/>
        </w:rPr>
      </w:pPr>
    </w:p>
    <w:p w:rsidR="00B0293A" w:rsidRDefault="00E5182D">
      <w:pPr>
        <w:widowControl/>
        <w:adjustRightInd w:val="0"/>
        <w:snapToGrid w:val="0"/>
        <w:spacing w:line="360" w:lineRule="auto"/>
        <w:jc w:val="left"/>
        <w:rPr>
          <w:rFonts w:ascii="Times New Roman" w:eastAsia="仿宋_GB2312" w:hAnsi="Times New Roman" w:cs="Times New Roman"/>
          <w:b/>
          <w:bCs/>
          <w:kern w:val="44"/>
          <w:sz w:val="32"/>
          <w:szCs w:val="32"/>
        </w:rPr>
      </w:pPr>
      <w:r>
        <w:rPr>
          <w:rFonts w:ascii="Times New Roman" w:eastAsia="仿宋_GB2312" w:hAnsi="Times New Roman" w:cs="Times New Roman"/>
          <w:sz w:val="32"/>
          <w:szCs w:val="32"/>
        </w:rPr>
        <w:br w:type="page"/>
      </w:r>
    </w:p>
    <w:p w:rsidR="00B0293A" w:rsidRDefault="00E5182D" w:rsidP="00DA0174">
      <w:pPr>
        <w:adjustRightInd w:val="0"/>
        <w:snapToGrid w:val="0"/>
        <w:jc w:val="left"/>
        <w:rPr>
          <w:rFonts w:ascii="黑体" w:eastAsia="黑体" w:hAnsi="黑体" w:cs="Times New Roman"/>
          <w:sz w:val="32"/>
          <w:szCs w:val="32"/>
        </w:rPr>
      </w:pPr>
      <w:r w:rsidRPr="00DA0174">
        <w:rPr>
          <w:rFonts w:ascii="黑体" w:eastAsia="黑体" w:hAnsi="黑体" w:cs="Times New Roman" w:hint="eastAsia"/>
          <w:sz w:val="32"/>
          <w:szCs w:val="32"/>
        </w:rPr>
        <w:lastRenderedPageBreak/>
        <w:t>附件1</w:t>
      </w:r>
    </w:p>
    <w:p w:rsidR="00DA0174" w:rsidRPr="00DA0174" w:rsidRDefault="00DA0174" w:rsidP="00DA0174">
      <w:pPr>
        <w:adjustRightInd w:val="0"/>
        <w:snapToGrid w:val="0"/>
        <w:spacing w:line="408" w:lineRule="auto"/>
        <w:jc w:val="left"/>
        <w:rPr>
          <w:rFonts w:ascii="黑体" w:eastAsia="黑体" w:hAnsi="黑体" w:cs="Times New Roman"/>
          <w:sz w:val="32"/>
          <w:szCs w:val="32"/>
        </w:rPr>
      </w:pPr>
    </w:p>
    <w:p w:rsidR="00B0293A" w:rsidRPr="00DA0174" w:rsidRDefault="00E5182D" w:rsidP="00DA0174">
      <w:pPr>
        <w:pStyle w:val="1"/>
        <w:widowControl/>
        <w:adjustRightInd w:val="0"/>
        <w:snapToGrid w:val="0"/>
        <w:spacing w:before="0" w:after="0" w:line="240" w:lineRule="auto"/>
        <w:jc w:val="center"/>
        <w:rPr>
          <w:rFonts w:ascii="方正小标宋_GBK" w:eastAsia="方正小标宋_GBK" w:hAnsi="Times New Roman" w:cs="Times New Roman"/>
          <w:b w:val="0"/>
          <w:bCs w:val="0"/>
          <w:spacing w:val="20"/>
          <w:sz w:val="38"/>
          <w:szCs w:val="38"/>
        </w:rPr>
      </w:pPr>
      <w:r w:rsidRPr="00DA0174">
        <w:rPr>
          <w:rFonts w:ascii="方正小标宋_GBK" w:eastAsia="方正小标宋_GBK" w:hAnsi="Times New Roman" w:cs="Times New Roman" w:hint="eastAsia"/>
          <w:b w:val="0"/>
          <w:bCs w:val="0"/>
          <w:spacing w:val="20"/>
          <w:sz w:val="38"/>
          <w:szCs w:val="38"/>
        </w:rPr>
        <w:t>各类机组判定标准</w:t>
      </w:r>
    </w:p>
    <w:p w:rsidR="00DA0174" w:rsidRPr="00DA0174" w:rsidRDefault="00DA0174" w:rsidP="00DA0174">
      <w:pPr>
        <w:adjustRightInd w:val="0"/>
        <w:snapToGrid w:val="0"/>
        <w:spacing w:line="408" w:lineRule="auto"/>
        <w:jc w:val="left"/>
        <w:rPr>
          <w:rFonts w:ascii="黑体" w:eastAsia="黑体" w:hAnsi="黑体" w:cs="Times New Roman"/>
          <w:sz w:val="32"/>
          <w:szCs w:val="32"/>
        </w:rPr>
      </w:pPr>
    </w:p>
    <w:p w:rsidR="00B0293A" w:rsidRPr="00DA0174" w:rsidRDefault="00E5182D" w:rsidP="009471A8">
      <w:pPr>
        <w:widowControl/>
        <w:adjustRightInd w:val="0"/>
        <w:snapToGrid w:val="0"/>
        <w:spacing w:afterLines="50"/>
        <w:jc w:val="center"/>
        <w:rPr>
          <w:rFonts w:ascii="仿宋_GB2312" w:eastAsia="仿宋_GB2312" w:hAnsi="Times New Roman" w:cs="Times New Roman"/>
          <w:bCs/>
          <w:sz w:val="28"/>
          <w:szCs w:val="28"/>
        </w:rPr>
      </w:pPr>
      <w:r w:rsidRPr="00DA0174">
        <w:rPr>
          <w:rFonts w:ascii="仿宋_GB2312" w:eastAsia="仿宋_GB2312" w:hAnsi="Times New Roman" w:cs="Times New Roman" w:hint="eastAsia"/>
          <w:bCs/>
          <w:sz w:val="28"/>
          <w:szCs w:val="28"/>
        </w:rPr>
        <w:t>表1  纳入配额管理的机组判定标准</w:t>
      </w:r>
    </w:p>
    <w:tbl>
      <w:tblPr>
        <w:tblStyle w:val="aa"/>
        <w:tblW w:w="8586" w:type="dxa"/>
        <w:jc w:val="center"/>
        <w:tblBorders>
          <w:top w:val="single" w:sz="8" w:space="0" w:color="auto"/>
          <w:left w:val="single" w:sz="8" w:space="0" w:color="auto"/>
          <w:bottom w:val="single" w:sz="8" w:space="0" w:color="auto"/>
          <w:right w:val="single" w:sz="8" w:space="0" w:color="auto"/>
        </w:tblBorders>
        <w:tblLayout w:type="fixed"/>
        <w:tblLook w:val="04A0"/>
      </w:tblPr>
      <w:tblGrid>
        <w:gridCol w:w="3595"/>
        <w:gridCol w:w="4991"/>
      </w:tblGrid>
      <w:tr w:rsidR="00B0293A" w:rsidRPr="00DA0174" w:rsidTr="00592DDF">
        <w:trPr>
          <w:trHeight w:val="567"/>
          <w:jc w:val="center"/>
        </w:trPr>
        <w:tc>
          <w:tcPr>
            <w:tcW w:w="3595" w:type="dxa"/>
            <w:vAlign w:val="center"/>
          </w:tcPr>
          <w:p w:rsidR="00B0293A" w:rsidRPr="00DA0174" w:rsidRDefault="00E5182D" w:rsidP="00DA0174">
            <w:pPr>
              <w:pStyle w:val="a8"/>
              <w:widowControl/>
              <w:adjustRightInd w:val="0"/>
              <w:snapToGrid w:val="0"/>
              <w:spacing w:beforeAutospacing="0" w:afterAutospacing="0"/>
              <w:jc w:val="center"/>
              <w:rPr>
                <w:rFonts w:ascii="仿宋_GB2312" w:eastAsia="仿宋_GB2312" w:hAnsi="Times New Roman"/>
                <w:b/>
                <w:kern w:val="2"/>
                <w:szCs w:val="24"/>
              </w:rPr>
            </w:pPr>
            <w:r w:rsidRPr="00DA0174">
              <w:rPr>
                <w:rFonts w:ascii="仿宋_GB2312" w:eastAsia="仿宋_GB2312" w:hAnsi="Times New Roman" w:hint="eastAsia"/>
                <w:b/>
                <w:kern w:val="2"/>
                <w:szCs w:val="24"/>
              </w:rPr>
              <w:t>机</w:t>
            </w:r>
            <w:r w:rsidR="00DA0174">
              <w:rPr>
                <w:rFonts w:ascii="仿宋_GB2312" w:eastAsia="仿宋_GB2312" w:hAnsi="Times New Roman" w:hint="eastAsia"/>
                <w:b/>
                <w:kern w:val="2"/>
                <w:szCs w:val="24"/>
              </w:rPr>
              <w:t xml:space="preserve"> </w:t>
            </w:r>
            <w:r w:rsidRPr="00DA0174">
              <w:rPr>
                <w:rFonts w:ascii="仿宋_GB2312" w:eastAsia="仿宋_GB2312" w:hAnsi="Times New Roman" w:hint="eastAsia"/>
                <w:b/>
                <w:kern w:val="2"/>
                <w:szCs w:val="24"/>
              </w:rPr>
              <w:t>组</w:t>
            </w:r>
            <w:r w:rsidR="00DA0174">
              <w:rPr>
                <w:rFonts w:ascii="仿宋_GB2312" w:eastAsia="仿宋_GB2312" w:hAnsi="Times New Roman" w:hint="eastAsia"/>
                <w:b/>
                <w:kern w:val="2"/>
                <w:szCs w:val="24"/>
              </w:rPr>
              <w:t xml:space="preserve"> </w:t>
            </w:r>
            <w:r w:rsidRPr="00DA0174">
              <w:rPr>
                <w:rFonts w:ascii="仿宋_GB2312" w:eastAsia="仿宋_GB2312" w:hAnsi="Times New Roman" w:hint="eastAsia"/>
                <w:b/>
                <w:kern w:val="2"/>
                <w:szCs w:val="24"/>
              </w:rPr>
              <w:t>分</w:t>
            </w:r>
            <w:r w:rsidR="00DA0174">
              <w:rPr>
                <w:rFonts w:ascii="仿宋_GB2312" w:eastAsia="仿宋_GB2312" w:hAnsi="Times New Roman" w:hint="eastAsia"/>
                <w:b/>
                <w:kern w:val="2"/>
                <w:szCs w:val="24"/>
              </w:rPr>
              <w:t xml:space="preserve"> </w:t>
            </w:r>
            <w:r w:rsidRPr="00DA0174">
              <w:rPr>
                <w:rFonts w:ascii="仿宋_GB2312" w:eastAsia="仿宋_GB2312" w:hAnsi="Times New Roman" w:hint="eastAsia"/>
                <w:b/>
                <w:kern w:val="2"/>
                <w:szCs w:val="24"/>
              </w:rPr>
              <w:t>类</w:t>
            </w:r>
          </w:p>
        </w:tc>
        <w:tc>
          <w:tcPr>
            <w:tcW w:w="4991" w:type="dxa"/>
            <w:vAlign w:val="center"/>
          </w:tcPr>
          <w:p w:rsidR="00B0293A" w:rsidRPr="00DA0174" w:rsidRDefault="00E5182D" w:rsidP="00DA0174">
            <w:pPr>
              <w:adjustRightInd w:val="0"/>
              <w:snapToGrid w:val="0"/>
              <w:jc w:val="center"/>
              <w:rPr>
                <w:rFonts w:ascii="仿宋_GB2312" w:eastAsia="仿宋_GB2312" w:hAnsi="Times New Roman" w:cs="Times New Roman"/>
                <w:b/>
                <w:sz w:val="24"/>
                <w:szCs w:val="24"/>
              </w:rPr>
            </w:pPr>
            <w:r w:rsidRPr="00DA0174">
              <w:rPr>
                <w:rFonts w:ascii="仿宋_GB2312" w:eastAsia="仿宋_GB2312" w:hAnsi="Times New Roman" w:cs="Times New Roman" w:hint="eastAsia"/>
                <w:b/>
                <w:sz w:val="24"/>
                <w:szCs w:val="24"/>
              </w:rPr>
              <w:t>判</w:t>
            </w:r>
            <w:r w:rsidR="00DA0174">
              <w:rPr>
                <w:rFonts w:ascii="仿宋_GB2312" w:eastAsia="仿宋_GB2312" w:hAnsi="Times New Roman" w:cs="Times New Roman" w:hint="eastAsia"/>
                <w:b/>
                <w:sz w:val="24"/>
                <w:szCs w:val="24"/>
              </w:rPr>
              <w:t xml:space="preserve"> </w:t>
            </w:r>
            <w:r w:rsidRPr="00DA0174">
              <w:rPr>
                <w:rFonts w:ascii="仿宋_GB2312" w:eastAsia="仿宋_GB2312" w:hAnsi="Times New Roman" w:cs="Times New Roman" w:hint="eastAsia"/>
                <w:b/>
                <w:sz w:val="24"/>
                <w:szCs w:val="24"/>
              </w:rPr>
              <w:t>定</w:t>
            </w:r>
            <w:r w:rsidR="00DA0174">
              <w:rPr>
                <w:rFonts w:ascii="仿宋_GB2312" w:eastAsia="仿宋_GB2312" w:hAnsi="Times New Roman" w:cs="Times New Roman" w:hint="eastAsia"/>
                <w:b/>
                <w:sz w:val="24"/>
                <w:szCs w:val="24"/>
              </w:rPr>
              <w:t xml:space="preserve"> </w:t>
            </w:r>
            <w:r w:rsidRPr="00DA0174">
              <w:rPr>
                <w:rFonts w:ascii="仿宋_GB2312" w:eastAsia="仿宋_GB2312" w:hAnsi="Times New Roman" w:cs="Times New Roman" w:hint="eastAsia"/>
                <w:b/>
                <w:sz w:val="24"/>
                <w:szCs w:val="24"/>
              </w:rPr>
              <w:t>标</w:t>
            </w:r>
            <w:r w:rsidR="00DA0174">
              <w:rPr>
                <w:rFonts w:ascii="仿宋_GB2312" w:eastAsia="仿宋_GB2312" w:hAnsi="Times New Roman" w:cs="Times New Roman" w:hint="eastAsia"/>
                <w:b/>
                <w:sz w:val="24"/>
                <w:szCs w:val="24"/>
              </w:rPr>
              <w:t xml:space="preserve"> </w:t>
            </w:r>
            <w:r w:rsidRPr="00DA0174">
              <w:rPr>
                <w:rFonts w:ascii="仿宋_GB2312" w:eastAsia="仿宋_GB2312" w:hAnsi="Times New Roman" w:cs="Times New Roman" w:hint="eastAsia"/>
                <w:b/>
                <w:sz w:val="24"/>
                <w:szCs w:val="24"/>
              </w:rPr>
              <w:t>准</w:t>
            </w:r>
          </w:p>
        </w:tc>
      </w:tr>
      <w:tr w:rsidR="00B0293A" w:rsidTr="00592DDF">
        <w:trPr>
          <w:trHeight w:val="794"/>
          <w:jc w:val="center"/>
        </w:trPr>
        <w:tc>
          <w:tcPr>
            <w:tcW w:w="3595" w:type="dxa"/>
            <w:vAlign w:val="center"/>
          </w:tcPr>
          <w:p w:rsidR="00B0293A" w:rsidRPr="00DA0174" w:rsidRDefault="00E5182D" w:rsidP="00DA0174">
            <w:pPr>
              <w:pStyle w:val="a8"/>
              <w:widowControl/>
              <w:adjustRightInd w:val="0"/>
              <w:snapToGrid w:val="0"/>
              <w:spacing w:beforeAutospacing="0" w:afterAutospacing="0"/>
              <w:jc w:val="both"/>
              <w:rPr>
                <w:rFonts w:ascii="仿宋_GB2312" w:eastAsia="仿宋_GB2312" w:hAnsi="Times New Roman"/>
                <w:szCs w:val="24"/>
              </w:rPr>
            </w:pPr>
            <w:r w:rsidRPr="00DA0174">
              <w:rPr>
                <w:rFonts w:ascii="仿宋_GB2312" w:eastAsia="仿宋_GB2312" w:hAnsi="Times New Roman" w:hint="eastAsia"/>
                <w:kern w:val="2"/>
                <w:szCs w:val="24"/>
              </w:rPr>
              <w:t>300MW等级以上常规燃煤机组</w:t>
            </w:r>
          </w:p>
        </w:tc>
        <w:tc>
          <w:tcPr>
            <w:tcW w:w="4991" w:type="dxa"/>
            <w:vAlign w:val="center"/>
          </w:tcPr>
          <w:p w:rsidR="00B0293A" w:rsidRPr="00DA0174" w:rsidRDefault="00E5182D" w:rsidP="00DA0174">
            <w:pPr>
              <w:adjustRightInd w:val="0"/>
              <w:snapToGrid w:val="0"/>
              <w:rPr>
                <w:rFonts w:ascii="仿宋_GB2312" w:eastAsia="仿宋_GB2312" w:hAnsi="Times New Roman" w:cs="Times New Roman"/>
                <w:sz w:val="24"/>
                <w:szCs w:val="24"/>
              </w:rPr>
            </w:pPr>
            <w:r w:rsidRPr="00DA0174">
              <w:rPr>
                <w:rFonts w:ascii="仿宋_GB2312" w:eastAsia="仿宋_GB2312" w:hAnsi="Times New Roman" w:cs="Times New Roman" w:hint="eastAsia"/>
                <w:sz w:val="24"/>
                <w:szCs w:val="24"/>
              </w:rPr>
              <w:t>以烟煤、褐煤、无烟煤等常规电煤为主体燃料且额定功率不低于400MW的发电机组</w:t>
            </w:r>
          </w:p>
        </w:tc>
      </w:tr>
      <w:tr w:rsidR="00B0293A" w:rsidTr="00592DDF">
        <w:trPr>
          <w:trHeight w:val="794"/>
          <w:jc w:val="center"/>
        </w:trPr>
        <w:tc>
          <w:tcPr>
            <w:tcW w:w="3595" w:type="dxa"/>
            <w:vAlign w:val="center"/>
          </w:tcPr>
          <w:p w:rsidR="00B0293A" w:rsidRPr="00DA0174" w:rsidRDefault="00E5182D" w:rsidP="00DA0174">
            <w:pPr>
              <w:adjustRightInd w:val="0"/>
              <w:snapToGrid w:val="0"/>
              <w:rPr>
                <w:rFonts w:ascii="仿宋_GB2312" w:eastAsia="仿宋_GB2312" w:hAnsi="Times New Roman" w:cs="Times New Roman"/>
                <w:sz w:val="24"/>
                <w:szCs w:val="24"/>
              </w:rPr>
            </w:pPr>
            <w:r w:rsidRPr="00DA0174">
              <w:rPr>
                <w:rFonts w:ascii="仿宋_GB2312" w:eastAsia="仿宋_GB2312" w:hAnsi="Times New Roman" w:cs="Times New Roman" w:hint="eastAsia"/>
                <w:sz w:val="24"/>
                <w:szCs w:val="24"/>
              </w:rPr>
              <w:t>300MW等级及以下常规燃煤机组</w:t>
            </w:r>
          </w:p>
        </w:tc>
        <w:tc>
          <w:tcPr>
            <w:tcW w:w="4991" w:type="dxa"/>
            <w:vAlign w:val="center"/>
          </w:tcPr>
          <w:p w:rsidR="00B0293A" w:rsidRPr="00DA0174" w:rsidRDefault="00E5182D" w:rsidP="00DA0174">
            <w:pPr>
              <w:adjustRightInd w:val="0"/>
              <w:snapToGrid w:val="0"/>
              <w:rPr>
                <w:rFonts w:ascii="仿宋_GB2312" w:eastAsia="仿宋_GB2312" w:hAnsi="Times New Roman" w:cs="Times New Roman"/>
                <w:sz w:val="24"/>
                <w:szCs w:val="24"/>
              </w:rPr>
            </w:pPr>
            <w:r w:rsidRPr="00DA0174">
              <w:rPr>
                <w:rFonts w:ascii="仿宋_GB2312" w:eastAsia="仿宋_GB2312" w:hAnsi="Times New Roman" w:cs="Times New Roman" w:hint="eastAsia"/>
                <w:sz w:val="24"/>
                <w:szCs w:val="24"/>
              </w:rPr>
              <w:t>以烟煤、褐煤、无烟煤等常规电煤为主体燃料且额定功率低于400MW的发电机组</w:t>
            </w:r>
          </w:p>
        </w:tc>
      </w:tr>
      <w:tr w:rsidR="00B0293A" w:rsidTr="00592DDF">
        <w:trPr>
          <w:trHeight w:val="1459"/>
          <w:jc w:val="center"/>
        </w:trPr>
        <w:tc>
          <w:tcPr>
            <w:tcW w:w="3595" w:type="dxa"/>
            <w:vAlign w:val="center"/>
          </w:tcPr>
          <w:p w:rsidR="00B0293A" w:rsidRPr="00DA0174" w:rsidRDefault="00E5182D" w:rsidP="00DA0174">
            <w:pPr>
              <w:adjustRightInd w:val="0"/>
              <w:snapToGrid w:val="0"/>
              <w:rPr>
                <w:rFonts w:ascii="仿宋_GB2312" w:eastAsia="仿宋_GB2312" w:hAnsi="Times New Roman" w:cs="Times New Roman"/>
                <w:sz w:val="24"/>
                <w:szCs w:val="24"/>
              </w:rPr>
            </w:pPr>
            <w:r w:rsidRPr="00DA0174">
              <w:rPr>
                <w:rFonts w:ascii="仿宋_GB2312" w:eastAsia="仿宋_GB2312" w:hAnsi="Times New Roman" w:cs="Times New Roman" w:hint="eastAsia"/>
                <w:sz w:val="24"/>
                <w:szCs w:val="24"/>
              </w:rPr>
              <w:t>燃煤矸石、煤泥、水煤浆等非常规燃煤机组（含燃煤循环流化床机组）</w:t>
            </w:r>
          </w:p>
        </w:tc>
        <w:tc>
          <w:tcPr>
            <w:tcW w:w="4991" w:type="dxa"/>
            <w:vAlign w:val="center"/>
          </w:tcPr>
          <w:p w:rsidR="00B0293A" w:rsidRPr="00DA0174" w:rsidRDefault="00E5182D" w:rsidP="00DA0174">
            <w:pPr>
              <w:adjustRightInd w:val="0"/>
              <w:snapToGrid w:val="0"/>
              <w:rPr>
                <w:rFonts w:ascii="仿宋_GB2312" w:eastAsia="仿宋_GB2312" w:hAnsi="Times New Roman" w:cs="Times New Roman"/>
                <w:sz w:val="24"/>
                <w:szCs w:val="24"/>
              </w:rPr>
            </w:pPr>
            <w:r w:rsidRPr="00DA0174">
              <w:rPr>
                <w:rFonts w:ascii="仿宋_GB2312" w:eastAsia="仿宋_GB2312" w:hAnsi="Times New Roman" w:cs="Times New Roman" w:hint="eastAsia"/>
                <w:sz w:val="24"/>
                <w:szCs w:val="24"/>
              </w:rPr>
              <w:t>以煤矸石、煤泥、水煤浆等非常规电煤为主体燃料（完整履约年度内，非常规燃料热量年均占比应超过50%）的发电机组（含燃煤循环流化床机组）</w:t>
            </w:r>
          </w:p>
        </w:tc>
      </w:tr>
      <w:tr w:rsidR="00B0293A" w:rsidTr="00592DDF">
        <w:trPr>
          <w:trHeight w:val="1278"/>
          <w:jc w:val="center"/>
        </w:trPr>
        <w:tc>
          <w:tcPr>
            <w:tcW w:w="3595" w:type="dxa"/>
            <w:vAlign w:val="center"/>
          </w:tcPr>
          <w:p w:rsidR="00B0293A" w:rsidRPr="00DA0174" w:rsidRDefault="00E5182D" w:rsidP="00DA0174">
            <w:pPr>
              <w:adjustRightInd w:val="0"/>
              <w:snapToGrid w:val="0"/>
              <w:rPr>
                <w:rFonts w:ascii="仿宋_GB2312" w:eastAsia="仿宋_GB2312" w:hAnsi="Times New Roman" w:cs="Times New Roman"/>
                <w:sz w:val="24"/>
                <w:szCs w:val="24"/>
              </w:rPr>
            </w:pPr>
            <w:r w:rsidRPr="00DA0174">
              <w:rPr>
                <w:rFonts w:ascii="仿宋_GB2312" w:eastAsia="仿宋_GB2312" w:hAnsi="Times New Roman" w:cs="Times New Roman" w:hint="eastAsia"/>
                <w:sz w:val="24"/>
                <w:szCs w:val="24"/>
              </w:rPr>
              <w:t>燃气机组</w:t>
            </w:r>
          </w:p>
        </w:tc>
        <w:tc>
          <w:tcPr>
            <w:tcW w:w="4991" w:type="dxa"/>
            <w:vAlign w:val="center"/>
          </w:tcPr>
          <w:p w:rsidR="00B0293A" w:rsidRPr="00DA0174" w:rsidRDefault="00E5182D" w:rsidP="00DA0174">
            <w:pPr>
              <w:adjustRightInd w:val="0"/>
              <w:snapToGrid w:val="0"/>
              <w:rPr>
                <w:rFonts w:ascii="仿宋_GB2312" w:eastAsia="仿宋_GB2312" w:hAnsi="Times New Roman" w:cs="Times New Roman"/>
                <w:sz w:val="24"/>
                <w:szCs w:val="24"/>
              </w:rPr>
            </w:pPr>
            <w:r w:rsidRPr="00DA0174">
              <w:rPr>
                <w:rFonts w:ascii="仿宋_GB2312" w:eastAsia="仿宋_GB2312" w:hAnsi="Times New Roman" w:cs="Times New Roman" w:hint="eastAsia"/>
                <w:sz w:val="24"/>
                <w:szCs w:val="24"/>
              </w:rPr>
              <w:t>以天然气为主体燃料（完整履约年度内，其他掺烧燃料热量年均占比不超过10%）的发电机组</w:t>
            </w:r>
          </w:p>
        </w:tc>
      </w:tr>
    </w:tbl>
    <w:p w:rsidR="00B0293A" w:rsidRPr="00DA0174" w:rsidRDefault="00E5182D" w:rsidP="009471A8">
      <w:pPr>
        <w:adjustRightInd w:val="0"/>
        <w:snapToGrid w:val="0"/>
        <w:spacing w:beforeLines="80" w:line="288" w:lineRule="auto"/>
        <w:rPr>
          <w:rFonts w:asciiTheme="majorEastAsia" w:eastAsiaTheme="majorEastAsia" w:hAnsiTheme="majorEastAsia" w:cs="Times New Roman"/>
          <w:szCs w:val="21"/>
        </w:rPr>
      </w:pPr>
      <w:r w:rsidRPr="00DA0174">
        <w:rPr>
          <w:rFonts w:asciiTheme="majorEastAsia" w:eastAsiaTheme="majorEastAsia" w:hAnsiTheme="majorEastAsia" w:cs="Times New Roman" w:hint="eastAsia"/>
          <w:szCs w:val="21"/>
        </w:rPr>
        <w:t>注：</w:t>
      </w:r>
    </w:p>
    <w:p w:rsidR="00B0293A" w:rsidRPr="00DA0174" w:rsidRDefault="00E5182D" w:rsidP="00DA0174">
      <w:pPr>
        <w:adjustRightInd w:val="0"/>
        <w:snapToGrid w:val="0"/>
        <w:spacing w:line="288" w:lineRule="auto"/>
        <w:rPr>
          <w:rFonts w:asciiTheme="majorEastAsia" w:eastAsiaTheme="majorEastAsia" w:hAnsiTheme="majorEastAsia" w:cs="Times New Roman"/>
          <w:szCs w:val="21"/>
        </w:rPr>
      </w:pPr>
      <w:r w:rsidRPr="00DA0174">
        <w:rPr>
          <w:rFonts w:asciiTheme="majorEastAsia" w:eastAsiaTheme="majorEastAsia" w:hAnsiTheme="majorEastAsia" w:cs="Times New Roman"/>
          <w:szCs w:val="21"/>
        </w:rPr>
        <w:t>1.合并填报机组按照最不利原则判定机组类别</w:t>
      </w:r>
      <w:r w:rsidRPr="00DA0174">
        <w:rPr>
          <w:rFonts w:asciiTheme="majorEastAsia" w:eastAsiaTheme="majorEastAsia" w:hAnsiTheme="majorEastAsia" w:cs="Times New Roman" w:hint="eastAsia"/>
          <w:szCs w:val="21"/>
        </w:rPr>
        <w:t>。</w:t>
      </w:r>
    </w:p>
    <w:p w:rsidR="00B0293A" w:rsidRPr="00DA0174" w:rsidRDefault="00E5182D" w:rsidP="00DA0174">
      <w:pPr>
        <w:numPr>
          <w:ilvl w:val="0"/>
          <w:numId w:val="2"/>
        </w:numPr>
        <w:adjustRightInd w:val="0"/>
        <w:snapToGrid w:val="0"/>
        <w:spacing w:line="288" w:lineRule="auto"/>
        <w:rPr>
          <w:rFonts w:asciiTheme="majorEastAsia" w:eastAsiaTheme="majorEastAsia" w:hAnsiTheme="majorEastAsia" w:cs="Times New Roman"/>
          <w:szCs w:val="21"/>
        </w:rPr>
      </w:pPr>
      <w:r w:rsidRPr="00DA0174">
        <w:rPr>
          <w:rFonts w:asciiTheme="majorEastAsia" w:eastAsiaTheme="majorEastAsia" w:hAnsiTheme="majorEastAsia" w:cs="Times New Roman" w:hint="eastAsia"/>
          <w:szCs w:val="21"/>
        </w:rPr>
        <w:t>完整履约年度内，掺烧生物质（含垃圾、污泥等）热量年均占比不超过</w:t>
      </w:r>
      <w:r w:rsidRPr="00DA0174">
        <w:rPr>
          <w:rFonts w:asciiTheme="majorEastAsia" w:eastAsiaTheme="majorEastAsia" w:hAnsiTheme="majorEastAsia" w:cs="Times New Roman"/>
          <w:szCs w:val="21"/>
        </w:rPr>
        <w:t>10%的化石燃料机组，按照主体燃料判定机组类别。</w:t>
      </w:r>
    </w:p>
    <w:p w:rsidR="00B0293A" w:rsidRPr="00DA0174" w:rsidRDefault="00E5182D" w:rsidP="00DA0174">
      <w:pPr>
        <w:numPr>
          <w:ilvl w:val="0"/>
          <w:numId w:val="2"/>
        </w:numPr>
        <w:adjustRightInd w:val="0"/>
        <w:snapToGrid w:val="0"/>
        <w:spacing w:line="288" w:lineRule="auto"/>
        <w:rPr>
          <w:rFonts w:asciiTheme="majorEastAsia" w:eastAsiaTheme="majorEastAsia" w:hAnsiTheme="majorEastAsia" w:cs="Times New Roman"/>
          <w:szCs w:val="21"/>
        </w:rPr>
      </w:pPr>
      <w:r w:rsidRPr="00DA0174">
        <w:rPr>
          <w:rFonts w:asciiTheme="majorEastAsia" w:eastAsiaTheme="majorEastAsia" w:hAnsiTheme="majorEastAsia" w:cs="Times New Roman" w:hint="eastAsia"/>
          <w:szCs w:val="21"/>
        </w:rPr>
        <w:t>完整履约年度内，混烧化石燃料（包括混烧自产二次能源热量年均占比不超过</w:t>
      </w:r>
      <w:r w:rsidRPr="00DA0174">
        <w:rPr>
          <w:rFonts w:asciiTheme="majorEastAsia" w:eastAsiaTheme="majorEastAsia" w:hAnsiTheme="majorEastAsia" w:cs="Times New Roman"/>
          <w:szCs w:val="21"/>
        </w:rPr>
        <w:t>10%）的发电机组，按照主体燃料判定机组类别。</w:t>
      </w:r>
    </w:p>
    <w:p w:rsidR="00DA0174" w:rsidRDefault="00DA0174">
      <w:pPr>
        <w:widowControl/>
        <w:jc w:val="left"/>
        <w:rPr>
          <w:rFonts w:ascii="Times New Roman" w:eastAsia="仿宋_GB2312" w:hAnsi="Times New Roman" w:cs="Times New Roman"/>
          <w:sz w:val="30"/>
          <w:szCs w:val="30"/>
        </w:rPr>
      </w:pPr>
      <w:r>
        <w:rPr>
          <w:rFonts w:ascii="Times New Roman" w:eastAsia="仿宋_GB2312" w:hAnsi="Times New Roman" w:cs="Times New Roman"/>
          <w:sz w:val="30"/>
          <w:szCs w:val="30"/>
        </w:rPr>
        <w:br w:type="page"/>
      </w:r>
    </w:p>
    <w:p w:rsidR="00B0293A" w:rsidRPr="00592DDF" w:rsidRDefault="00E5182D" w:rsidP="009471A8">
      <w:pPr>
        <w:widowControl/>
        <w:adjustRightInd w:val="0"/>
        <w:snapToGrid w:val="0"/>
        <w:spacing w:afterLines="50"/>
        <w:jc w:val="center"/>
        <w:rPr>
          <w:rFonts w:ascii="仿宋_GB2312" w:eastAsia="仿宋_GB2312" w:hAnsi="Times New Roman" w:cs="Times New Roman"/>
          <w:bCs/>
          <w:sz w:val="28"/>
          <w:szCs w:val="28"/>
        </w:rPr>
      </w:pPr>
      <w:r w:rsidRPr="00592DDF">
        <w:rPr>
          <w:rFonts w:ascii="仿宋_GB2312" w:eastAsia="仿宋_GB2312" w:hAnsi="Times New Roman" w:cs="Times New Roman" w:hint="eastAsia"/>
          <w:bCs/>
          <w:sz w:val="28"/>
          <w:szCs w:val="28"/>
        </w:rPr>
        <w:lastRenderedPageBreak/>
        <w:t>表</w:t>
      </w:r>
      <w:r w:rsidRPr="00592DDF">
        <w:rPr>
          <w:rFonts w:ascii="仿宋_GB2312" w:eastAsia="仿宋_GB2312" w:hAnsi="Times New Roman" w:cs="Times New Roman"/>
          <w:bCs/>
          <w:sz w:val="28"/>
          <w:szCs w:val="28"/>
        </w:rPr>
        <w:t xml:space="preserve">2  </w:t>
      </w:r>
      <w:r w:rsidRPr="00592DDF">
        <w:rPr>
          <w:rFonts w:ascii="仿宋_GB2312" w:eastAsia="仿宋_GB2312" w:hAnsi="Times New Roman" w:cs="Times New Roman" w:hint="eastAsia"/>
          <w:bCs/>
          <w:sz w:val="28"/>
          <w:szCs w:val="28"/>
        </w:rPr>
        <w:t>暂不纳入配额管理的机组判定标准</w:t>
      </w:r>
    </w:p>
    <w:tbl>
      <w:tblPr>
        <w:tblStyle w:val="aa"/>
        <w:tblW w:w="8481" w:type="dxa"/>
        <w:jc w:val="center"/>
        <w:tblBorders>
          <w:top w:val="single" w:sz="8" w:space="0" w:color="auto"/>
          <w:left w:val="single" w:sz="8" w:space="0" w:color="auto"/>
          <w:bottom w:val="single" w:sz="8" w:space="0" w:color="auto"/>
          <w:right w:val="single" w:sz="8" w:space="0" w:color="auto"/>
        </w:tblBorders>
        <w:tblLayout w:type="fixed"/>
        <w:tblLook w:val="04A0"/>
      </w:tblPr>
      <w:tblGrid>
        <w:gridCol w:w="2661"/>
        <w:gridCol w:w="5820"/>
      </w:tblGrid>
      <w:tr w:rsidR="00B0293A" w:rsidRPr="00592DDF" w:rsidTr="00592DDF">
        <w:trPr>
          <w:trHeight w:val="567"/>
          <w:jc w:val="center"/>
        </w:trPr>
        <w:tc>
          <w:tcPr>
            <w:tcW w:w="2661" w:type="dxa"/>
            <w:vAlign w:val="center"/>
          </w:tcPr>
          <w:p w:rsidR="00B0293A" w:rsidRPr="00592DDF" w:rsidRDefault="00E5182D" w:rsidP="00592DDF">
            <w:pPr>
              <w:adjustRightInd w:val="0"/>
              <w:snapToGrid w:val="0"/>
              <w:jc w:val="center"/>
              <w:rPr>
                <w:rFonts w:ascii="仿宋_GB2312" w:eastAsia="仿宋_GB2312" w:hAnsi="Times New Roman" w:cs="Times New Roman"/>
                <w:b/>
                <w:sz w:val="24"/>
                <w:szCs w:val="24"/>
              </w:rPr>
            </w:pPr>
            <w:r w:rsidRPr="00592DDF">
              <w:rPr>
                <w:rFonts w:ascii="仿宋_GB2312" w:eastAsia="仿宋_GB2312" w:hAnsi="Times New Roman" w:cs="Times New Roman" w:hint="eastAsia"/>
                <w:b/>
                <w:sz w:val="24"/>
                <w:szCs w:val="24"/>
              </w:rPr>
              <w:t>机</w:t>
            </w:r>
            <w:r w:rsidR="00592DDF" w:rsidRPr="00592DDF">
              <w:rPr>
                <w:rFonts w:ascii="仿宋_GB2312" w:eastAsia="仿宋_GB2312" w:hAnsi="Times New Roman" w:cs="Times New Roman" w:hint="eastAsia"/>
                <w:b/>
                <w:sz w:val="24"/>
                <w:szCs w:val="24"/>
              </w:rPr>
              <w:t xml:space="preserve"> </w:t>
            </w:r>
            <w:r w:rsidRPr="00592DDF">
              <w:rPr>
                <w:rFonts w:ascii="仿宋_GB2312" w:eastAsia="仿宋_GB2312" w:hAnsi="Times New Roman" w:cs="Times New Roman" w:hint="eastAsia"/>
                <w:b/>
                <w:sz w:val="24"/>
                <w:szCs w:val="24"/>
              </w:rPr>
              <w:t>组</w:t>
            </w:r>
            <w:r w:rsidR="00592DDF" w:rsidRPr="00592DDF">
              <w:rPr>
                <w:rFonts w:ascii="仿宋_GB2312" w:eastAsia="仿宋_GB2312" w:hAnsi="Times New Roman" w:cs="Times New Roman" w:hint="eastAsia"/>
                <w:b/>
                <w:sz w:val="24"/>
                <w:szCs w:val="24"/>
              </w:rPr>
              <w:t xml:space="preserve"> </w:t>
            </w:r>
            <w:r w:rsidRPr="00592DDF">
              <w:rPr>
                <w:rFonts w:ascii="仿宋_GB2312" w:eastAsia="仿宋_GB2312" w:hAnsi="Times New Roman" w:cs="Times New Roman" w:hint="eastAsia"/>
                <w:b/>
                <w:sz w:val="24"/>
                <w:szCs w:val="24"/>
              </w:rPr>
              <w:t>类</w:t>
            </w:r>
            <w:r w:rsidR="00592DDF" w:rsidRPr="00592DDF">
              <w:rPr>
                <w:rFonts w:ascii="仿宋_GB2312" w:eastAsia="仿宋_GB2312" w:hAnsi="Times New Roman" w:cs="Times New Roman" w:hint="eastAsia"/>
                <w:b/>
                <w:sz w:val="24"/>
                <w:szCs w:val="24"/>
              </w:rPr>
              <w:t xml:space="preserve"> </w:t>
            </w:r>
            <w:r w:rsidRPr="00592DDF">
              <w:rPr>
                <w:rFonts w:ascii="仿宋_GB2312" w:eastAsia="仿宋_GB2312" w:hAnsi="Times New Roman" w:cs="Times New Roman" w:hint="eastAsia"/>
                <w:b/>
                <w:sz w:val="24"/>
                <w:szCs w:val="24"/>
              </w:rPr>
              <w:t>型</w:t>
            </w:r>
          </w:p>
        </w:tc>
        <w:tc>
          <w:tcPr>
            <w:tcW w:w="5820" w:type="dxa"/>
            <w:vAlign w:val="center"/>
          </w:tcPr>
          <w:p w:rsidR="00B0293A" w:rsidRPr="00592DDF" w:rsidRDefault="00E5182D" w:rsidP="00592DDF">
            <w:pPr>
              <w:adjustRightInd w:val="0"/>
              <w:snapToGrid w:val="0"/>
              <w:jc w:val="center"/>
              <w:rPr>
                <w:rFonts w:ascii="仿宋_GB2312" w:eastAsia="仿宋_GB2312" w:hAnsi="Times New Roman" w:cs="Times New Roman"/>
                <w:b/>
                <w:sz w:val="24"/>
                <w:szCs w:val="24"/>
              </w:rPr>
            </w:pPr>
            <w:r w:rsidRPr="00592DDF">
              <w:rPr>
                <w:rFonts w:ascii="仿宋_GB2312" w:eastAsia="仿宋_GB2312" w:hAnsi="Times New Roman" w:cs="Times New Roman" w:hint="eastAsia"/>
                <w:b/>
                <w:sz w:val="24"/>
                <w:szCs w:val="24"/>
              </w:rPr>
              <w:t>判</w:t>
            </w:r>
            <w:r w:rsidR="00592DDF" w:rsidRPr="00592DDF">
              <w:rPr>
                <w:rFonts w:ascii="仿宋_GB2312" w:eastAsia="仿宋_GB2312" w:hAnsi="Times New Roman" w:cs="Times New Roman" w:hint="eastAsia"/>
                <w:b/>
                <w:sz w:val="24"/>
                <w:szCs w:val="24"/>
              </w:rPr>
              <w:t xml:space="preserve"> </w:t>
            </w:r>
            <w:r w:rsidRPr="00592DDF">
              <w:rPr>
                <w:rFonts w:ascii="仿宋_GB2312" w:eastAsia="仿宋_GB2312" w:hAnsi="Times New Roman" w:cs="Times New Roman" w:hint="eastAsia"/>
                <w:b/>
                <w:sz w:val="24"/>
                <w:szCs w:val="24"/>
              </w:rPr>
              <w:t>定</w:t>
            </w:r>
            <w:r w:rsidR="00592DDF" w:rsidRPr="00592DDF">
              <w:rPr>
                <w:rFonts w:ascii="仿宋_GB2312" w:eastAsia="仿宋_GB2312" w:hAnsi="Times New Roman" w:cs="Times New Roman" w:hint="eastAsia"/>
                <w:b/>
                <w:sz w:val="24"/>
                <w:szCs w:val="24"/>
              </w:rPr>
              <w:t xml:space="preserve"> </w:t>
            </w:r>
            <w:r w:rsidRPr="00592DDF">
              <w:rPr>
                <w:rFonts w:ascii="仿宋_GB2312" w:eastAsia="仿宋_GB2312" w:hAnsi="Times New Roman" w:cs="Times New Roman" w:hint="eastAsia"/>
                <w:b/>
                <w:sz w:val="24"/>
                <w:szCs w:val="24"/>
              </w:rPr>
              <w:t>标</w:t>
            </w:r>
            <w:r w:rsidR="00592DDF" w:rsidRPr="00592DDF">
              <w:rPr>
                <w:rFonts w:ascii="仿宋_GB2312" w:eastAsia="仿宋_GB2312" w:hAnsi="Times New Roman" w:cs="Times New Roman" w:hint="eastAsia"/>
                <w:b/>
                <w:sz w:val="24"/>
                <w:szCs w:val="24"/>
              </w:rPr>
              <w:t xml:space="preserve"> </w:t>
            </w:r>
            <w:r w:rsidRPr="00592DDF">
              <w:rPr>
                <w:rFonts w:ascii="仿宋_GB2312" w:eastAsia="仿宋_GB2312" w:hAnsi="Times New Roman" w:cs="Times New Roman" w:hint="eastAsia"/>
                <w:b/>
                <w:sz w:val="24"/>
                <w:szCs w:val="24"/>
              </w:rPr>
              <w:t>准</w:t>
            </w:r>
          </w:p>
        </w:tc>
      </w:tr>
      <w:tr w:rsidR="00B0293A" w:rsidRPr="00592DDF" w:rsidTr="00592DDF">
        <w:trPr>
          <w:trHeight w:val="510"/>
          <w:jc w:val="center"/>
        </w:trPr>
        <w:tc>
          <w:tcPr>
            <w:tcW w:w="2661" w:type="dxa"/>
            <w:vAlign w:val="center"/>
          </w:tcPr>
          <w:p w:rsidR="00B0293A" w:rsidRPr="00592DDF" w:rsidRDefault="00E5182D" w:rsidP="00592DDF">
            <w:pPr>
              <w:adjustRightInd w:val="0"/>
              <w:snapToGrid w:val="0"/>
              <w:jc w:val="center"/>
              <w:rPr>
                <w:rFonts w:ascii="仿宋_GB2312" w:eastAsia="仿宋_GB2312" w:hAnsi="Times New Roman" w:cs="Times New Roman"/>
                <w:sz w:val="24"/>
                <w:szCs w:val="24"/>
              </w:rPr>
            </w:pPr>
            <w:r w:rsidRPr="00592DDF">
              <w:rPr>
                <w:rFonts w:ascii="仿宋_GB2312" w:eastAsia="仿宋_GB2312" w:hAnsi="Times New Roman" w:cs="Times New Roman" w:hint="eastAsia"/>
                <w:sz w:val="24"/>
                <w:szCs w:val="24"/>
              </w:rPr>
              <w:t>生物质发电机组</w:t>
            </w:r>
          </w:p>
        </w:tc>
        <w:tc>
          <w:tcPr>
            <w:tcW w:w="5820" w:type="dxa"/>
            <w:vAlign w:val="center"/>
          </w:tcPr>
          <w:p w:rsidR="00B0293A" w:rsidRPr="00592DDF" w:rsidRDefault="00E5182D" w:rsidP="00592DDF">
            <w:pPr>
              <w:adjustRightInd w:val="0"/>
              <w:snapToGrid w:val="0"/>
              <w:jc w:val="left"/>
              <w:rPr>
                <w:rFonts w:ascii="仿宋_GB2312" w:eastAsia="仿宋_GB2312" w:hAnsi="Times New Roman" w:cs="Times New Roman"/>
                <w:sz w:val="24"/>
                <w:szCs w:val="24"/>
              </w:rPr>
            </w:pPr>
            <w:r w:rsidRPr="00592DDF">
              <w:rPr>
                <w:rFonts w:ascii="仿宋_GB2312" w:eastAsia="仿宋_GB2312" w:hAnsi="Times New Roman" w:cs="Times New Roman" w:hint="eastAsia"/>
                <w:sz w:val="24"/>
                <w:szCs w:val="24"/>
              </w:rPr>
              <w:t>1．纯生物质发电机组（含垃圾、污泥焚烧发电机组）</w:t>
            </w:r>
          </w:p>
        </w:tc>
      </w:tr>
      <w:tr w:rsidR="00B0293A" w:rsidRPr="00592DDF" w:rsidTr="00592DDF">
        <w:trPr>
          <w:trHeight w:val="3375"/>
          <w:jc w:val="center"/>
        </w:trPr>
        <w:tc>
          <w:tcPr>
            <w:tcW w:w="2661" w:type="dxa"/>
            <w:vAlign w:val="center"/>
          </w:tcPr>
          <w:p w:rsidR="00B0293A" w:rsidRPr="00592DDF" w:rsidRDefault="00E5182D" w:rsidP="00592DDF">
            <w:pPr>
              <w:adjustRightInd w:val="0"/>
              <w:snapToGrid w:val="0"/>
              <w:jc w:val="center"/>
              <w:rPr>
                <w:rFonts w:ascii="仿宋_GB2312" w:eastAsia="仿宋_GB2312" w:hAnsi="Times New Roman" w:cs="Times New Roman"/>
                <w:sz w:val="24"/>
                <w:szCs w:val="24"/>
              </w:rPr>
            </w:pPr>
            <w:r w:rsidRPr="00592DDF">
              <w:rPr>
                <w:rFonts w:ascii="仿宋_GB2312" w:eastAsia="仿宋_GB2312" w:hAnsi="Times New Roman" w:cs="Times New Roman" w:hint="eastAsia"/>
                <w:sz w:val="24"/>
                <w:szCs w:val="24"/>
              </w:rPr>
              <w:t>掺烧发电机组</w:t>
            </w:r>
          </w:p>
        </w:tc>
        <w:tc>
          <w:tcPr>
            <w:tcW w:w="5820" w:type="dxa"/>
            <w:vAlign w:val="center"/>
          </w:tcPr>
          <w:p w:rsidR="00B0293A" w:rsidRPr="00592DDF" w:rsidRDefault="00E5182D" w:rsidP="00592DDF">
            <w:pPr>
              <w:adjustRightInd w:val="0"/>
              <w:snapToGrid w:val="0"/>
              <w:jc w:val="left"/>
              <w:rPr>
                <w:rFonts w:ascii="仿宋_GB2312" w:eastAsia="仿宋_GB2312" w:hAnsi="Times New Roman" w:cs="Times New Roman"/>
                <w:sz w:val="24"/>
                <w:szCs w:val="24"/>
              </w:rPr>
            </w:pPr>
            <w:r w:rsidRPr="00592DDF">
              <w:rPr>
                <w:rFonts w:ascii="仿宋_GB2312" w:eastAsia="仿宋_GB2312" w:hAnsi="Times New Roman" w:cs="Times New Roman" w:hint="eastAsia"/>
                <w:sz w:val="24"/>
                <w:szCs w:val="24"/>
              </w:rPr>
              <w:t>2．生物质掺烧化石燃料机组：</w:t>
            </w:r>
          </w:p>
          <w:p w:rsidR="00B0293A" w:rsidRPr="00592DDF" w:rsidRDefault="00E5182D" w:rsidP="00592DDF">
            <w:pPr>
              <w:adjustRightInd w:val="0"/>
              <w:snapToGrid w:val="0"/>
              <w:jc w:val="left"/>
              <w:rPr>
                <w:rFonts w:ascii="仿宋_GB2312" w:eastAsia="仿宋_GB2312" w:hAnsi="Times New Roman" w:cs="Times New Roman"/>
                <w:sz w:val="24"/>
                <w:szCs w:val="24"/>
              </w:rPr>
            </w:pPr>
            <w:r w:rsidRPr="00592DDF">
              <w:rPr>
                <w:rFonts w:ascii="仿宋_GB2312" w:eastAsia="仿宋_GB2312" w:hAnsi="Times New Roman" w:cs="Times New Roman" w:hint="eastAsia"/>
                <w:sz w:val="24"/>
                <w:szCs w:val="24"/>
              </w:rPr>
              <w:t>完整履约年度内，掺烧化石燃料且生物质（含垃圾、污泥）燃料热量年均占比高于50%的发电机组（含垃圾、污泥焚烧发电机组）</w:t>
            </w:r>
          </w:p>
          <w:p w:rsidR="00B0293A" w:rsidRPr="00592DDF" w:rsidRDefault="00E5182D" w:rsidP="00592DDF">
            <w:pPr>
              <w:adjustRightInd w:val="0"/>
              <w:snapToGrid w:val="0"/>
              <w:jc w:val="left"/>
              <w:rPr>
                <w:rFonts w:ascii="仿宋_GB2312" w:eastAsia="仿宋_GB2312" w:hAnsi="Times New Roman" w:cs="Times New Roman"/>
                <w:sz w:val="24"/>
                <w:szCs w:val="24"/>
              </w:rPr>
            </w:pPr>
            <w:r w:rsidRPr="00592DDF">
              <w:rPr>
                <w:rFonts w:ascii="仿宋_GB2312" w:eastAsia="仿宋_GB2312" w:hAnsi="Times New Roman" w:cs="Times New Roman" w:hint="eastAsia"/>
                <w:sz w:val="24"/>
                <w:szCs w:val="24"/>
              </w:rPr>
              <w:t>3．化石燃料掺烧生物质（含垃圾、污泥）机组：</w:t>
            </w:r>
          </w:p>
          <w:p w:rsidR="00B0293A" w:rsidRPr="00592DDF" w:rsidRDefault="00E5182D" w:rsidP="00592DDF">
            <w:pPr>
              <w:adjustRightInd w:val="0"/>
              <w:snapToGrid w:val="0"/>
              <w:jc w:val="left"/>
              <w:rPr>
                <w:rFonts w:ascii="仿宋_GB2312" w:eastAsia="仿宋_GB2312" w:hAnsi="Times New Roman" w:cs="Times New Roman"/>
                <w:sz w:val="24"/>
                <w:szCs w:val="24"/>
              </w:rPr>
            </w:pPr>
            <w:r w:rsidRPr="00592DDF">
              <w:rPr>
                <w:rFonts w:ascii="仿宋_GB2312" w:eastAsia="仿宋_GB2312" w:hAnsi="Times New Roman" w:cs="Times New Roman" w:hint="eastAsia"/>
                <w:sz w:val="24"/>
                <w:szCs w:val="24"/>
              </w:rPr>
              <w:t>完整履约年度内，掺烧生物质（含垃圾、污泥等）热量年均占比超过10%且不高于50%的化石燃料机组</w:t>
            </w:r>
          </w:p>
          <w:p w:rsidR="00B0293A" w:rsidRPr="00592DDF" w:rsidRDefault="00E5182D" w:rsidP="00592DDF">
            <w:pPr>
              <w:numPr>
                <w:ilvl w:val="0"/>
                <w:numId w:val="3"/>
              </w:numPr>
              <w:adjustRightInd w:val="0"/>
              <w:snapToGrid w:val="0"/>
              <w:jc w:val="left"/>
              <w:rPr>
                <w:rFonts w:ascii="仿宋_GB2312" w:eastAsia="仿宋_GB2312" w:hAnsi="Times New Roman" w:cs="Times New Roman"/>
                <w:sz w:val="24"/>
                <w:szCs w:val="24"/>
              </w:rPr>
            </w:pPr>
            <w:r w:rsidRPr="00592DDF">
              <w:rPr>
                <w:rFonts w:ascii="仿宋_GB2312" w:eastAsia="仿宋_GB2312" w:hAnsi="Times New Roman" w:cs="Times New Roman" w:hint="eastAsia"/>
                <w:sz w:val="24"/>
                <w:szCs w:val="24"/>
              </w:rPr>
              <w:t>化石燃料掺烧自产二次能源机组：</w:t>
            </w:r>
          </w:p>
          <w:p w:rsidR="00B0293A" w:rsidRPr="00592DDF" w:rsidRDefault="00E5182D" w:rsidP="00592DDF">
            <w:pPr>
              <w:adjustRightInd w:val="0"/>
              <w:snapToGrid w:val="0"/>
              <w:jc w:val="left"/>
              <w:rPr>
                <w:rFonts w:ascii="仿宋_GB2312" w:eastAsia="仿宋_GB2312" w:hAnsi="Times New Roman" w:cs="Times New Roman"/>
                <w:sz w:val="24"/>
                <w:szCs w:val="24"/>
              </w:rPr>
            </w:pPr>
            <w:r w:rsidRPr="00592DDF">
              <w:rPr>
                <w:rFonts w:ascii="仿宋_GB2312" w:eastAsia="仿宋_GB2312" w:hAnsi="Times New Roman" w:cs="Times New Roman" w:hint="eastAsia"/>
                <w:sz w:val="24"/>
                <w:szCs w:val="24"/>
              </w:rPr>
              <w:t>完整履约年度内，混烧自产二次能源热量年均占比超过10%的化石燃料燃烧发电机组</w:t>
            </w:r>
          </w:p>
        </w:tc>
      </w:tr>
      <w:tr w:rsidR="00B0293A" w:rsidRPr="00592DDF" w:rsidTr="00592DDF">
        <w:trPr>
          <w:trHeight w:val="1571"/>
          <w:jc w:val="center"/>
        </w:trPr>
        <w:tc>
          <w:tcPr>
            <w:tcW w:w="2661" w:type="dxa"/>
            <w:vAlign w:val="center"/>
          </w:tcPr>
          <w:p w:rsidR="00B0293A" w:rsidRPr="00592DDF" w:rsidRDefault="00E5182D" w:rsidP="00592DDF">
            <w:pPr>
              <w:adjustRightInd w:val="0"/>
              <w:snapToGrid w:val="0"/>
              <w:jc w:val="center"/>
              <w:rPr>
                <w:rFonts w:ascii="仿宋_GB2312" w:eastAsia="仿宋_GB2312" w:hAnsi="Times New Roman" w:cs="Times New Roman"/>
                <w:sz w:val="24"/>
                <w:szCs w:val="24"/>
              </w:rPr>
            </w:pPr>
            <w:r w:rsidRPr="00592DDF">
              <w:rPr>
                <w:rFonts w:ascii="仿宋_GB2312" w:eastAsia="仿宋_GB2312" w:hAnsi="Times New Roman" w:cs="Times New Roman" w:hint="eastAsia"/>
                <w:sz w:val="24"/>
                <w:szCs w:val="24"/>
              </w:rPr>
              <w:t>特殊燃料发电机组</w:t>
            </w:r>
          </w:p>
        </w:tc>
        <w:tc>
          <w:tcPr>
            <w:tcW w:w="5820" w:type="dxa"/>
            <w:vAlign w:val="center"/>
          </w:tcPr>
          <w:p w:rsidR="00B0293A" w:rsidRPr="00592DDF" w:rsidRDefault="00E5182D" w:rsidP="00592DDF">
            <w:pPr>
              <w:adjustRightInd w:val="0"/>
              <w:snapToGrid w:val="0"/>
              <w:rPr>
                <w:rFonts w:ascii="仿宋_GB2312" w:eastAsia="仿宋_GB2312" w:hAnsi="Times New Roman" w:cs="Times New Roman"/>
                <w:sz w:val="24"/>
                <w:szCs w:val="24"/>
              </w:rPr>
            </w:pPr>
            <w:r w:rsidRPr="00592DDF">
              <w:rPr>
                <w:rFonts w:ascii="仿宋_GB2312" w:eastAsia="仿宋_GB2312" w:hAnsi="Times New Roman" w:cs="Times New Roman" w:hint="eastAsia"/>
                <w:sz w:val="24"/>
                <w:szCs w:val="24"/>
              </w:rPr>
              <w:t>5．仅使用煤层气（煤矿瓦斯）、兰炭尾气、炭黑尾气、焦炉煤气（荒煤气）、高炉煤气、转炉煤气、石油伴生气、油页岩、油砂、可燃冰等特殊化石燃料的发电机组</w:t>
            </w:r>
          </w:p>
        </w:tc>
      </w:tr>
      <w:tr w:rsidR="00B0293A" w:rsidRPr="00592DDF" w:rsidTr="00592DDF">
        <w:trPr>
          <w:trHeight w:val="510"/>
          <w:jc w:val="center"/>
        </w:trPr>
        <w:tc>
          <w:tcPr>
            <w:tcW w:w="2661" w:type="dxa"/>
            <w:vAlign w:val="center"/>
          </w:tcPr>
          <w:p w:rsidR="00B0293A" w:rsidRPr="00592DDF" w:rsidRDefault="00E5182D" w:rsidP="00592DDF">
            <w:pPr>
              <w:adjustRightInd w:val="0"/>
              <w:snapToGrid w:val="0"/>
              <w:jc w:val="center"/>
              <w:rPr>
                <w:rFonts w:ascii="仿宋_GB2312" w:eastAsia="仿宋_GB2312" w:hAnsi="Times New Roman" w:cs="Times New Roman"/>
                <w:sz w:val="24"/>
                <w:szCs w:val="24"/>
              </w:rPr>
            </w:pPr>
            <w:r w:rsidRPr="00592DDF">
              <w:rPr>
                <w:rFonts w:ascii="仿宋_GB2312" w:eastAsia="仿宋_GB2312" w:hAnsi="Times New Roman" w:cs="Times New Roman" w:hint="eastAsia"/>
                <w:sz w:val="24"/>
                <w:szCs w:val="24"/>
              </w:rPr>
              <w:t>使用自产资源发电机组</w:t>
            </w:r>
          </w:p>
        </w:tc>
        <w:tc>
          <w:tcPr>
            <w:tcW w:w="5820" w:type="dxa"/>
            <w:vAlign w:val="center"/>
          </w:tcPr>
          <w:p w:rsidR="00B0293A" w:rsidRPr="00592DDF" w:rsidRDefault="00E5182D" w:rsidP="00592DDF">
            <w:pPr>
              <w:adjustRightInd w:val="0"/>
              <w:snapToGrid w:val="0"/>
              <w:rPr>
                <w:rFonts w:ascii="仿宋_GB2312" w:eastAsia="仿宋_GB2312" w:hAnsi="Times New Roman" w:cs="Times New Roman"/>
                <w:sz w:val="24"/>
                <w:szCs w:val="24"/>
              </w:rPr>
            </w:pPr>
            <w:r w:rsidRPr="00592DDF">
              <w:rPr>
                <w:rFonts w:ascii="仿宋_GB2312" w:eastAsia="仿宋_GB2312" w:hAnsi="Times New Roman" w:cs="Times New Roman" w:hint="eastAsia"/>
                <w:sz w:val="24"/>
                <w:szCs w:val="24"/>
              </w:rPr>
              <w:t>6．仅使用自产废气、尾气、煤气的发电机组</w:t>
            </w:r>
          </w:p>
        </w:tc>
      </w:tr>
      <w:tr w:rsidR="00B0293A" w:rsidRPr="00592DDF" w:rsidTr="00592DDF">
        <w:trPr>
          <w:trHeight w:val="1627"/>
          <w:jc w:val="center"/>
        </w:trPr>
        <w:tc>
          <w:tcPr>
            <w:tcW w:w="2661" w:type="dxa"/>
            <w:vAlign w:val="center"/>
          </w:tcPr>
          <w:p w:rsidR="00B0293A" w:rsidRPr="00592DDF" w:rsidRDefault="00E5182D" w:rsidP="00592DDF">
            <w:pPr>
              <w:adjustRightInd w:val="0"/>
              <w:snapToGrid w:val="0"/>
              <w:jc w:val="center"/>
              <w:rPr>
                <w:rFonts w:ascii="仿宋_GB2312" w:eastAsia="仿宋_GB2312" w:hAnsi="Times New Roman" w:cs="Times New Roman"/>
                <w:sz w:val="24"/>
                <w:szCs w:val="24"/>
              </w:rPr>
            </w:pPr>
            <w:r w:rsidRPr="00592DDF">
              <w:rPr>
                <w:rFonts w:ascii="仿宋_GB2312" w:eastAsia="仿宋_GB2312" w:hAnsi="Times New Roman" w:cs="Times New Roman" w:hint="eastAsia"/>
                <w:sz w:val="24"/>
                <w:szCs w:val="24"/>
              </w:rPr>
              <w:t>其他特殊发电机组</w:t>
            </w:r>
          </w:p>
        </w:tc>
        <w:tc>
          <w:tcPr>
            <w:tcW w:w="5820" w:type="dxa"/>
            <w:vAlign w:val="center"/>
          </w:tcPr>
          <w:p w:rsidR="00B0293A" w:rsidRPr="00592DDF" w:rsidRDefault="00E5182D" w:rsidP="00592DDF">
            <w:pPr>
              <w:adjustRightInd w:val="0"/>
              <w:snapToGrid w:val="0"/>
              <w:rPr>
                <w:rFonts w:ascii="仿宋_GB2312" w:eastAsia="仿宋_GB2312" w:hAnsi="Times New Roman" w:cs="Times New Roman"/>
                <w:sz w:val="24"/>
                <w:szCs w:val="24"/>
              </w:rPr>
            </w:pPr>
            <w:r w:rsidRPr="00592DDF">
              <w:rPr>
                <w:rFonts w:ascii="仿宋_GB2312" w:eastAsia="仿宋_GB2312" w:hAnsi="Times New Roman" w:cs="Times New Roman" w:hint="eastAsia"/>
                <w:sz w:val="24"/>
                <w:szCs w:val="24"/>
              </w:rPr>
              <w:t>7．燃煤锅炉改造形成的燃气机组（直接改为燃气轮机的情形除外）；</w:t>
            </w:r>
          </w:p>
          <w:p w:rsidR="00B0293A" w:rsidRPr="00592DDF" w:rsidRDefault="00E5182D" w:rsidP="00592DDF">
            <w:pPr>
              <w:adjustRightInd w:val="0"/>
              <w:snapToGrid w:val="0"/>
              <w:rPr>
                <w:rFonts w:ascii="仿宋_GB2312" w:eastAsia="仿宋_GB2312" w:hAnsi="Times New Roman" w:cs="Times New Roman"/>
                <w:sz w:val="24"/>
                <w:szCs w:val="24"/>
              </w:rPr>
            </w:pPr>
            <w:r w:rsidRPr="00592DDF">
              <w:rPr>
                <w:rFonts w:ascii="仿宋_GB2312" w:eastAsia="仿宋_GB2312" w:hAnsi="Times New Roman" w:cs="Times New Roman" w:hint="eastAsia"/>
                <w:sz w:val="24"/>
                <w:szCs w:val="24"/>
              </w:rPr>
              <w:t>8．燃油机组、整体煤气化联合循环发电（IGCC）机组、内燃机组</w:t>
            </w:r>
          </w:p>
        </w:tc>
      </w:tr>
    </w:tbl>
    <w:p w:rsidR="00B0293A" w:rsidRDefault="00B0293A">
      <w:pPr>
        <w:rPr>
          <w:rFonts w:ascii="Times New Roman" w:eastAsia="仿宋_GB2312" w:hAnsi="Times New Roman" w:cs="Times New Roman"/>
          <w:sz w:val="30"/>
          <w:szCs w:val="30"/>
        </w:rPr>
      </w:pPr>
    </w:p>
    <w:p w:rsidR="00B0293A" w:rsidRDefault="00B0293A">
      <w:pPr>
        <w:pStyle w:val="1"/>
        <w:adjustRightInd w:val="0"/>
        <w:snapToGrid w:val="0"/>
        <w:spacing w:before="0" w:after="0" w:line="360" w:lineRule="auto"/>
        <w:rPr>
          <w:rFonts w:ascii="Times New Roman" w:eastAsia="方正黑体_GBK" w:hAnsi="Times New Roman" w:cs="Times New Roman"/>
          <w:b w:val="0"/>
          <w:bCs w:val="0"/>
          <w:sz w:val="32"/>
          <w:szCs w:val="32"/>
        </w:rPr>
        <w:sectPr w:rsidR="00B0293A" w:rsidSect="00E04C9C">
          <w:headerReference w:type="default" r:id="rId9"/>
          <w:footerReference w:type="even" r:id="rId10"/>
          <w:footerReference w:type="default" r:id="rId11"/>
          <w:pgSz w:w="11906" w:h="16838" w:code="9"/>
          <w:pgMar w:top="1871" w:right="1531" w:bottom="1814" w:left="1531" w:header="851" w:footer="1644" w:gutter="0"/>
          <w:pgNumType w:start="3"/>
          <w:cols w:space="425"/>
          <w:docGrid w:type="lines" w:linePitch="312"/>
        </w:sectPr>
      </w:pPr>
    </w:p>
    <w:p w:rsidR="00B0293A" w:rsidRDefault="00E5182D" w:rsidP="00340DF2">
      <w:pPr>
        <w:adjustRightInd w:val="0"/>
        <w:snapToGrid w:val="0"/>
        <w:jc w:val="left"/>
        <w:rPr>
          <w:rFonts w:ascii="黑体" w:eastAsia="黑体" w:hAnsi="黑体" w:cs="Times New Roman"/>
          <w:sz w:val="32"/>
          <w:szCs w:val="32"/>
        </w:rPr>
      </w:pPr>
      <w:r w:rsidRPr="00340DF2">
        <w:rPr>
          <w:rFonts w:ascii="黑体" w:eastAsia="黑体" w:hAnsi="黑体" w:cs="Times New Roman"/>
          <w:sz w:val="32"/>
          <w:szCs w:val="32"/>
        </w:rPr>
        <w:lastRenderedPageBreak/>
        <w:t>附</w:t>
      </w:r>
      <w:r w:rsidRPr="00340DF2">
        <w:rPr>
          <w:rFonts w:ascii="黑体" w:eastAsia="黑体" w:hAnsi="黑体" w:cs="Times New Roman" w:hint="eastAsia"/>
          <w:sz w:val="32"/>
          <w:szCs w:val="32"/>
        </w:rPr>
        <w:t>件2</w:t>
      </w:r>
    </w:p>
    <w:p w:rsidR="00340DF2" w:rsidRPr="00340DF2" w:rsidRDefault="00340DF2" w:rsidP="00340DF2">
      <w:pPr>
        <w:adjustRightInd w:val="0"/>
        <w:snapToGrid w:val="0"/>
        <w:spacing w:line="408" w:lineRule="auto"/>
        <w:jc w:val="left"/>
        <w:rPr>
          <w:rFonts w:ascii="黑体" w:eastAsia="黑体" w:hAnsi="黑体" w:cs="Times New Roman"/>
          <w:sz w:val="32"/>
          <w:szCs w:val="32"/>
        </w:rPr>
      </w:pPr>
    </w:p>
    <w:p w:rsidR="00B0293A" w:rsidRDefault="00E5182D" w:rsidP="00165AA4">
      <w:pPr>
        <w:pStyle w:val="1"/>
        <w:adjustRightInd w:val="0"/>
        <w:snapToGrid w:val="0"/>
        <w:spacing w:before="0" w:after="0" w:line="240" w:lineRule="auto"/>
        <w:jc w:val="center"/>
        <w:rPr>
          <w:rFonts w:ascii="方正小标宋_GBK" w:eastAsia="方正小标宋_GBK" w:hAnsi="Times New Roman" w:cs="Times New Roman"/>
          <w:b w:val="0"/>
          <w:bCs w:val="0"/>
          <w:kern w:val="2"/>
          <w:sz w:val="38"/>
          <w:szCs w:val="38"/>
        </w:rPr>
      </w:pPr>
      <w:r w:rsidRPr="00340DF2">
        <w:rPr>
          <w:rFonts w:ascii="方正小标宋_GBK" w:eastAsia="方正小标宋_GBK" w:hAnsi="Times New Roman" w:cs="Times New Roman"/>
          <w:b w:val="0"/>
          <w:bCs w:val="0"/>
          <w:kern w:val="2"/>
          <w:sz w:val="38"/>
          <w:szCs w:val="38"/>
        </w:rPr>
        <w:t>2019-2020年燃煤机组配额分配技术指南</w:t>
      </w:r>
    </w:p>
    <w:p w:rsidR="00340DF2" w:rsidRPr="00340DF2" w:rsidRDefault="00340DF2" w:rsidP="00340DF2">
      <w:pPr>
        <w:adjustRightInd w:val="0"/>
        <w:snapToGrid w:val="0"/>
        <w:spacing w:line="408" w:lineRule="auto"/>
        <w:jc w:val="left"/>
        <w:rPr>
          <w:rFonts w:ascii="黑体" w:eastAsia="黑体" w:hAnsi="黑体" w:cs="Times New Roman"/>
          <w:sz w:val="32"/>
          <w:szCs w:val="32"/>
        </w:rPr>
      </w:pPr>
    </w:p>
    <w:p w:rsidR="00B0293A" w:rsidRPr="00C26C0B" w:rsidRDefault="00E5182D" w:rsidP="00C26C0B">
      <w:pPr>
        <w:pStyle w:val="2"/>
        <w:adjustRightInd w:val="0"/>
        <w:snapToGrid w:val="0"/>
        <w:spacing w:before="0" w:after="0" w:line="360" w:lineRule="auto"/>
        <w:ind w:firstLineChars="200" w:firstLine="600"/>
        <w:rPr>
          <w:rFonts w:ascii="黑体" w:eastAsia="黑体" w:hAnsi="黑体" w:cs="Times New Roman"/>
          <w:b w:val="0"/>
          <w:bCs w:val="0"/>
          <w:sz w:val="30"/>
          <w:szCs w:val="30"/>
        </w:rPr>
      </w:pPr>
      <w:r w:rsidRPr="00C26C0B">
        <w:rPr>
          <w:rFonts w:ascii="黑体" w:eastAsia="黑体" w:hAnsi="黑体" w:cs="Times New Roman"/>
          <w:b w:val="0"/>
          <w:bCs w:val="0"/>
          <w:sz w:val="30"/>
          <w:szCs w:val="30"/>
        </w:rPr>
        <w:t>一、配额</w:t>
      </w:r>
      <w:r w:rsidRPr="00C26C0B">
        <w:rPr>
          <w:rFonts w:ascii="黑体" w:eastAsia="黑体" w:hAnsi="黑体" w:cs="Times New Roman" w:hint="eastAsia"/>
          <w:b w:val="0"/>
          <w:bCs w:val="0"/>
          <w:sz w:val="30"/>
          <w:szCs w:val="30"/>
        </w:rPr>
        <w:t>计算</w:t>
      </w:r>
      <w:r w:rsidRPr="00C26C0B">
        <w:rPr>
          <w:rFonts w:ascii="黑体" w:eastAsia="黑体" w:hAnsi="黑体" w:cs="Times New Roman"/>
          <w:b w:val="0"/>
          <w:bCs w:val="0"/>
          <w:sz w:val="30"/>
          <w:szCs w:val="30"/>
        </w:rPr>
        <w:t>方法</w:t>
      </w:r>
    </w:p>
    <w:p w:rsidR="00B0293A" w:rsidRPr="00C26C0B" w:rsidRDefault="00E5182D" w:rsidP="00C26C0B">
      <w:pPr>
        <w:adjustRightInd w:val="0"/>
        <w:snapToGrid w:val="0"/>
        <w:spacing w:line="360" w:lineRule="auto"/>
        <w:ind w:firstLineChars="200" w:firstLine="600"/>
        <w:rPr>
          <w:rFonts w:ascii="Times New Roman" w:eastAsia="仿宋_GB2312" w:hAnsi="Times New Roman" w:cs="Times New Roman"/>
          <w:sz w:val="30"/>
          <w:szCs w:val="30"/>
        </w:rPr>
      </w:pPr>
      <w:r w:rsidRPr="00C26C0B">
        <w:rPr>
          <w:rFonts w:ascii="Times New Roman" w:eastAsia="仿宋_GB2312" w:hAnsi="Times New Roman" w:cs="Times New Roman"/>
          <w:sz w:val="30"/>
          <w:szCs w:val="30"/>
        </w:rPr>
        <w:t>燃煤机组的</w:t>
      </w:r>
      <w:r w:rsidRPr="00C26C0B">
        <w:rPr>
          <w:rFonts w:ascii="Times New Roman" w:eastAsia="仿宋_GB2312" w:hAnsi="Times New Roman" w:cs="Times New Roman"/>
          <w:sz w:val="30"/>
          <w:szCs w:val="30"/>
        </w:rPr>
        <w:t>CO</w:t>
      </w:r>
      <w:r w:rsidRPr="00C26C0B">
        <w:rPr>
          <w:rFonts w:ascii="Times New Roman" w:eastAsia="仿宋_GB2312" w:hAnsi="Times New Roman" w:cs="Times New Roman"/>
          <w:sz w:val="30"/>
          <w:szCs w:val="30"/>
          <w:vertAlign w:val="subscript"/>
        </w:rPr>
        <w:t>2</w:t>
      </w:r>
      <w:r w:rsidRPr="00C26C0B">
        <w:rPr>
          <w:rFonts w:ascii="Times New Roman" w:eastAsia="仿宋_GB2312" w:hAnsi="Times New Roman" w:cs="Times New Roman"/>
          <w:sz w:val="30"/>
          <w:szCs w:val="30"/>
        </w:rPr>
        <w:t>排放配额计算公式如下：</w:t>
      </w:r>
    </w:p>
    <w:p w:rsidR="00B0293A" w:rsidRPr="00C26C0B" w:rsidRDefault="00E5182D" w:rsidP="009471A8">
      <w:pPr>
        <w:adjustRightInd w:val="0"/>
        <w:snapToGrid w:val="0"/>
        <w:spacing w:beforeLines="50" w:line="360" w:lineRule="auto"/>
        <w:ind w:firstLineChars="200" w:firstLine="600"/>
        <w:rPr>
          <w:rFonts w:ascii="Times New Roman" w:eastAsia="仿宋_GB2312" w:hAnsi="Times New Roman" w:cs="Times New Roman"/>
          <w:sz w:val="30"/>
          <w:szCs w:val="30"/>
        </w:rPr>
      </w:pPr>
      <m:oMathPara>
        <m:oMath>
          <m:r>
            <m:rPr>
              <m:sty m:val="p"/>
            </m:rPr>
            <w:rPr>
              <w:rFonts w:ascii="Cambria Math" w:eastAsia="微软雅黑" w:hAnsi="Cambria Math" w:cs="Times New Roman"/>
              <w:sz w:val="30"/>
              <w:szCs w:val="30"/>
            </w:rPr>
            <m:t>A=</m:t>
          </m:r>
          <m:sSub>
            <m:sSubPr>
              <m:ctrlPr>
                <w:rPr>
                  <w:rFonts w:ascii="Cambria Math" w:eastAsia="微软雅黑" w:hAnsi="Cambria Math" w:cs="Times New Roman"/>
                  <w:sz w:val="30"/>
                  <w:szCs w:val="30"/>
                </w:rPr>
              </m:ctrlPr>
            </m:sSubPr>
            <m:e>
              <m:r>
                <w:rPr>
                  <w:rFonts w:ascii="Cambria Math" w:eastAsia="微软雅黑" w:hAnsi="Cambria Math" w:cs="Times New Roman"/>
                  <w:sz w:val="30"/>
                  <w:szCs w:val="30"/>
                </w:rPr>
                <m:t>A</m:t>
              </m:r>
            </m:e>
            <m:sub>
              <m:r>
                <w:rPr>
                  <w:rFonts w:ascii="Cambria Math" w:eastAsia="微软雅黑" w:hAnsi="Cambria Math" w:cs="Times New Roman"/>
                  <w:sz w:val="30"/>
                  <w:szCs w:val="30"/>
                </w:rPr>
                <m:t>e</m:t>
              </m:r>
            </m:sub>
          </m:sSub>
          <m:r>
            <w:rPr>
              <w:rFonts w:ascii="Cambria Math" w:eastAsia="微软雅黑" w:hAnsi="Cambria Math" w:cs="Times New Roman"/>
              <w:sz w:val="30"/>
              <w:szCs w:val="30"/>
            </w:rPr>
            <m:t>+</m:t>
          </m:r>
          <m:sSub>
            <m:sSubPr>
              <m:ctrlPr>
                <w:rPr>
                  <w:rFonts w:ascii="Cambria Math" w:eastAsia="微软雅黑" w:hAnsi="Cambria Math" w:cs="Times New Roman"/>
                  <w:i/>
                  <w:sz w:val="30"/>
                  <w:szCs w:val="30"/>
                </w:rPr>
              </m:ctrlPr>
            </m:sSubPr>
            <m:e>
              <m:r>
                <w:rPr>
                  <w:rFonts w:ascii="Cambria Math" w:eastAsia="微软雅黑" w:hAnsi="Cambria Math" w:cs="Times New Roman"/>
                  <w:sz w:val="30"/>
                  <w:szCs w:val="30"/>
                </w:rPr>
                <m:t>A</m:t>
              </m:r>
            </m:e>
            <m:sub>
              <m:r>
                <w:rPr>
                  <w:rFonts w:ascii="Cambria Math" w:eastAsia="微软雅黑" w:hAnsi="Cambria Math" w:cs="Times New Roman"/>
                  <w:sz w:val="30"/>
                  <w:szCs w:val="30"/>
                </w:rPr>
                <m:t>h</m:t>
              </m:r>
            </m:sub>
          </m:sSub>
        </m:oMath>
      </m:oMathPara>
    </w:p>
    <w:p w:rsidR="00B0293A" w:rsidRPr="00C26C0B" w:rsidRDefault="00E5182D" w:rsidP="00C26C0B">
      <w:pPr>
        <w:adjustRightInd w:val="0"/>
        <w:snapToGrid w:val="0"/>
        <w:spacing w:line="360" w:lineRule="auto"/>
        <w:ind w:firstLineChars="200" w:firstLine="600"/>
        <w:rPr>
          <w:rFonts w:ascii="Times New Roman" w:eastAsia="仿宋_GB2312" w:hAnsi="Times New Roman" w:cs="Times New Roman"/>
          <w:sz w:val="30"/>
          <w:szCs w:val="30"/>
        </w:rPr>
      </w:pPr>
      <w:r w:rsidRPr="00C26C0B">
        <w:rPr>
          <w:rFonts w:ascii="Times New Roman" w:eastAsia="仿宋_GB2312" w:hAnsi="Times New Roman" w:cs="Times New Roman"/>
          <w:sz w:val="30"/>
          <w:szCs w:val="30"/>
        </w:rPr>
        <w:t>式中：</w:t>
      </w:r>
    </w:p>
    <w:p w:rsidR="00B0293A" w:rsidRPr="00C26C0B" w:rsidRDefault="00E5182D" w:rsidP="00C26C0B">
      <w:pPr>
        <w:adjustRightInd w:val="0"/>
        <w:snapToGrid w:val="0"/>
        <w:spacing w:line="360" w:lineRule="auto"/>
        <w:ind w:firstLineChars="200" w:firstLine="600"/>
        <w:rPr>
          <w:rFonts w:ascii="Times New Roman" w:eastAsia="微软雅黑" w:hAnsi="Times New Roman" w:cs="Times New Roman"/>
          <w:sz w:val="30"/>
          <w:szCs w:val="30"/>
        </w:rPr>
      </w:pPr>
      <m:oMath>
        <m:r>
          <w:rPr>
            <w:rFonts w:ascii="Cambria Math" w:eastAsia="微软雅黑" w:hAnsi="Cambria Math" w:cs="Times New Roman"/>
            <w:sz w:val="30"/>
            <w:szCs w:val="30"/>
          </w:rPr>
          <m:t>A</m:t>
        </m:r>
      </m:oMath>
      <w:r w:rsidRPr="00C26C0B">
        <w:rPr>
          <w:rFonts w:ascii="Times New Roman" w:eastAsia="微软雅黑" w:hAnsi="Times New Roman" w:cs="Times New Roman"/>
          <w:sz w:val="30"/>
          <w:szCs w:val="30"/>
        </w:rPr>
        <w:t>—</w:t>
      </w:r>
      <w:r w:rsidRPr="00C26C0B">
        <w:rPr>
          <w:rFonts w:ascii="Times New Roman" w:eastAsia="仿宋_GB2312" w:hAnsi="Times New Roman" w:cs="Times New Roman"/>
          <w:sz w:val="30"/>
          <w:szCs w:val="30"/>
        </w:rPr>
        <w:t>机组</w:t>
      </w:r>
      <w:r w:rsidRPr="00C26C0B">
        <w:rPr>
          <w:rFonts w:ascii="Times New Roman" w:eastAsia="仿宋_GB2312" w:hAnsi="Times New Roman" w:cs="Times New Roman"/>
          <w:sz w:val="30"/>
          <w:szCs w:val="30"/>
        </w:rPr>
        <w:t>CO</w:t>
      </w:r>
      <w:r w:rsidRPr="00C26C0B">
        <w:rPr>
          <w:rFonts w:ascii="Times New Roman" w:eastAsia="仿宋_GB2312" w:hAnsi="Times New Roman" w:cs="Times New Roman"/>
          <w:sz w:val="30"/>
          <w:szCs w:val="30"/>
          <w:vertAlign w:val="subscript"/>
        </w:rPr>
        <w:t>2</w:t>
      </w:r>
      <w:r w:rsidRPr="00C26C0B">
        <w:rPr>
          <w:rFonts w:ascii="Times New Roman" w:eastAsia="仿宋_GB2312" w:hAnsi="Times New Roman" w:cs="Times New Roman"/>
          <w:sz w:val="30"/>
          <w:szCs w:val="30"/>
        </w:rPr>
        <w:t>配额总量，单位：</w:t>
      </w:r>
      <w:r w:rsidRPr="00C26C0B">
        <w:rPr>
          <w:rFonts w:ascii="Times New Roman" w:eastAsia="微软雅黑" w:hAnsi="Times New Roman" w:cs="Times New Roman"/>
          <w:sz w:val="30"/>
          <w:szCs w:val="30"/>
        </w:rPr>
        <w:t>tCO</w:t>
      </w:r>
      <w:r w:rsidRPr="00C26C0B">
        <w:rPr>
          <w:rFonts w:ascii="Times New Roman" w:eastAsia="微软雅黑" w:hAnsi="Times New Roman" w:cs="Times New Roman"/>
          <w:sz w:val="30"/>
          <w:szCs w:val="30"/>
          <w:vertAlign w:val="subscript"/>
        </w:rPr>
        <w:t>2</w:t>
      </w:r>
    </w:p>
    <w:p w:rsidR="00B0293A" w:rsidRPr="00C26C0B" w:rsidRDefault="00D310CE" w:rsidP="00C26C0B">
      <w:pPr>
        <w:adjustRightInd w:val="0"/>
        <w:snapToGrid w:val="0"/>
        <w:spacing w:line="360" w:lineRule="auto"/>
        <w:ind w:firstLineChars="200" w:firstLine="600"/>
        <w:rPr>
          <w:rFonts w:ascii="Times New Roman" w:eastAsia="微软雅黑" w:hAnsi="Times New Roman" w:cs="Times New Roman"/>
          <w:sz w:val="30"/>
          <w:szCs w:val="30"/>
        </w:rPr>
      </w:pPr>
      <m:oMath>
        <m:sSub>
          <m:sSubPr>
            <m:ctrlPr>
              <w:rPr>
                <w:rFonts w:ascii="Cambria Math" w:eastAsia="微软雅黑" w:hAnsi="Cambria Math" w:cs="Times New Roman"/>
                <w:i/>
                <w:sz w:val="30"/>
                <w:szCs w:val="30"/>
              </w:rPr>
            </m:ctrlPr>
          </m:sSubPr>
          <m:e>
            <m:r>
              <w:rPr>
                <w:rFonts w:ascii="Cambria Math" w:eastAsia="微软雅黑" w:hAnsi="Cambria Math" w:cs="Times New Roman"/>
                <w:sz w:val="30"/>
                <w:szCs w:val="30"/>
              </w:rPr>
              <m:t>A</m:t>
            </m:r>
          </m:e>
          <m:sub>
            <m:r>
              <w:rPr>
                <w:rFonts w:ascii="Cambria Math" w:eastAsia="微软雅黑" w:hAnsi="Cambria Math" w:cs="Times New Roman"/>
                <w:sz w:val="30"/>
                <w:szCs w:val="30"/>
              </w:rPr>
              <m:t>e</m:t>
            </m:r>
          </m:sub>
        </m:sSub>
      </m:oMath>
      <w:r w:rsidR="00E5182D" w:rsidRPr="00C26C0B">
        <w:rPr>
          <w:rFonts w:ascii="Times New Roman" w:eastAsia="微软雅黑" w:hAnsi="Times New Roman" w:cs="Times New Roman"/>
          <w:sz w:val="30"/>
          <w:szCs w:val="30"/>
        </w:rPr>
        <w:t>—</w:t>
      </w:r>
      <w:r w:rsidR="00E5182D" w:rsidRPr="00C26C0B">
        <w:rPr>
          <w:rFonts w:ascii="Times New Roman" w:eastAsia="仿宋_GB2312" w:hAnsi="Times New Roman" w:cs="Times New Roman"/>
          <w:sz w:val="30"/>
          <w:szCs w:val="30"/>
        </w:rPr>
        <w:t>机组供电</w:t>
      </w:r>
      <w:r w:rsidR="00E5182D" w:rsidRPr="00C26C0B">
        <w:rPr>
          <w:rFonts w:ascii="Times New Roman" w:eastAsia="仿宋_GB2312" w:hAnsi="Times New Roman" w:cs="Times New Roman"/>
          <w:sz w:val="30"/>
          <w:szCs w:val="30"/>
        </w:rPr>
        <w:t>CO</w:t>
      </w:r>
      <w:r w:rsidR="00E5182D" w:rsidRPr="00C26C0B">
        <w:rPr>
          <w:rFonts w:ascii="Times New Roman" w:eastAsia="仿宋_GB2312" w:hAnsi="Times New Roman" w:cs="Times New Roman"/>
          <w:sz w:val="30"/>
          <w:szCs w:val="30"/>
          <w:vertAlign w:val="subscript"/>
        </w:rPr>
        <w:t>2</w:t>
      </w:r>
      <w:r w:rsidR="00E5182D" w:rsidRPr="00C26C0B">
        <w:rPr>
          <w:rFonts w:ascii="Times New Roman" w:eastAsia="仿宋_GB2312" w:hAnsi="Times New Roman" w:cs="Times New Roman"/>
          <w:sz w:val="30"/>
          <w:szCs w:val="30"/>
        </w:rPr>
        <w:t>配额量，单位：</w:t>
      </w:r>
      <w:r w:rsidR="00E5182D" w:rsidRPr="00C26C0B">
        <w:rPr>
          <w:rFonts w:ascii="Times New Roman" w:eastAsia="微软雅黑" w:hAnsi="Times New Roman" w:cs="Times New Roman"/>
          <w:sz w:val="30"/>
          <w:szCs w:val="30"/>
        </w:rPr>
        <w:t>tCO</w:t>
      </w:r>
      <w:r w:rsidR="00E5182D" w:rsidRPr="00C26C0B">
        <w:rPr>
          <w:rFonts w:ascii="Times New Roman" w:eastAsia="微软雅黑" w:hAnsi="Times New Roman" w:cs="Times New Roman"/>
          <w:sz w:val="30"/>
          <w:szCs w:val="30"/>
          <w:vertAlign w:val="subscript"/>
        </w:rPr>
        <w:t>2</w:t>
      </w:r>
    </w:p>
    <w:p w:rsidR="00B0293A" w:rsidRPr="00C26C0B" w:rsidRDefault="00D310CE" w:rsidP="00C26C0B">
      <w:pPr>
        <w:adjustRightInd w:val="0"/>
        <w:snapToGrid w:val="0"/>
        <w:spacing w:line="360" w:lineRule="auto"/>
        <w:ind w:firstLineChars="200" w:firstLine="600"/>
        <w:rPr>
          <w:rFonts w:ascii="Times New Roman" w:eastAsia="微软雅黑" w:hAnsi="Times New Roman" w:cs="Times New Roman"/>
          <w:sz w:val="30"/>
          <w:szCs w:val="30"/>
        </w:rPr>
      </w:pPr>
      <m:oMath>
        <m:sSub>
          <m:sSubPr>
            <m:ctrlPr>
              <w:rPr>
                <w:rFonts w:ascii="Cambria Math" w:eastAsia="微软雅黑" w:hAnsi="Cambria Math" w:cs="Times New Roman"/>
                <w:i/>
                <w:sz w:val="30"/>
                <w:szCs w:val="30"/>
              </w:rPr>
            </m:ctrlPr>
          </m:sSubPr>
          <m:e>
            <m:r>
              <w:rPr>
                <w:rFonts w:ascii="Cambria Math" w:eastAsia="微软雅黑" w:hAnsi="Cambria Math" w:cs="Times New Roman"/>
                <w:sz w:val="30"/>
                <w:szCs w:val="30"/>
              </w:rPr>
              <m:t>A</m:t>
            </m:r>
          </m:e>
          <m:sub>
            <m:r>
              <w:rPr>
                <w:rFonts w:ascii="Cambria Math" w:eastAsia="微软雅黑" w:hAnsi="Cambria Math" w:cs="Times New Roman"/>
                <w:sz w:val="30"/>
                <w:szCs w:val="30"/>
              </w:rPr>
              <m:t>h</m:t>
            </m:r>
          </m:sub>
        </m:sSub>
      </m:oMath>
      <w:r w:rsidR="00E5182D" w:rsidRPr="00C26C0B">
        <w:rPr>
          <w:rFonts w:ascii="Times New Roman" w:eastAsia="微软雅黑" w:hAnsi="Times New Roman" w:cs="Times New Roman"/>
          <w:sz w:val="30"/>
          <w:szCs w:val="30"/>
        </w:rPr>
        <w:t>—</w:t>
      </w:r>
      <w:r w:rsidR="00E5182D" w:rsidRPr="00C26C0B">
        <w:rPr>
          <w:rFonts w:ascii="Times New Roman" w:eastAsia="仿宋_GB2312" w:hAnsi="Times New Roman" w:cs="Times New Roman"/>
          <w:sz w:val="30"/>
          <w:szCs w:val="30"/>
        </w:rPr>
        <w:t>机组供热</w:t>
      </w:r>
      <w:r w:rsidR="00E5182D" w:rsidRPr="00C26C0B">
        <w:rPr>
          <w:rFonts w:ascii="Times New Roman" w:eastAsia="仿宋_GB2312" w:hAnsi="Times New Roman" w:cs="Times New Roman"/>
          <w:sz w:val="30"/>
          <w:szCs w:val="30"/>
        </w:rPr>
        <w:t>CO</w:t>
      </w:r>
      <w:r w:rsidR="00E5182D" w:rsidRPr="00C26C0B">
        <w:rPr>
          <w:rFonts w:ascii="Times New Roman" w:eastAsia="仿宋_GB2312" w:hAnsi="Times New Roman" w:cs="Times New Roman"/>
          <w:sz w:val="30"/>
          <w:szCs w:val="30"/>
          <w:vertAlign w:val="subscript"/>
        </w:rPr>
        <w:t>2</w:t>
      </w:r>
      <w:r w:rsidR="00E5182D" w:rsidRPr="00C26C0B">
        <w:rPr>
          <w:rFonts w:ascii="Times New Roman" w:eastAsia="仿宋_GB2312" w:hAnsi="Times New Roman" w:cs="Times New Roman"/>
          <w:sz w:val="30"/>
          <w:szCs w:val="30"/>
        </w:rPr>
        <w:t>配额量，单位：</w:t>
      </w:r>
      <w:r w:rsidR="00E5182D" w:rsidRPr="00C26C0B">
        <w:rPr>
          <w:rFonts w:ascii="Times New Roman" w:eastAsia="微软雅黑" w:hAnsi="Times New Roman" w:cs="Times New Roman"/>
          <w:sz w:val="30"/>
          <w:szCs w:val="30"/>
        </w:rPr>
        <w:t>tCO</w:t>
      </w:r>
      <w:r w:rsidR="00E5182D" w:rsidRPr="00C26C0B">
        <w:rPr>
          <w:rFonts w:ascii="Times New Roman" w:eastAsia="微软雅黑" w:hAnsi="Times New Roman" w:cs="Times New Roman"/>
          <w:sz w:val="30"/>
          <w:szCs w:val="30"/>
          <w:vertAlign w:val="subscript"/>
        </w:rPr>
        <w:t>2</w:t>
      </w:r>
    </w:p>
    <w:p w:rsidR="00B0293A" w:rsidRPr="00C26C0B" w:rsidRDefault="00E5182D" w:rsidP="00C26C0B">
      <w:pPr>
        <w:adjustRightInd w:val="0"/>
        <w:snapToGrid w:val="0"/>
        <w:spacing w:line="360" w:lineRule="auto"/>
        <w:ind w:firstLineChars="200" w:firstLine="600"/>
        <w:rPr>
          <w:rFonts w:ascii="Times New Roman" w:eastAsia="仿宋_GB2312" w:hAnsi="Times New Roman" w:cs="Times New Roman"/>
          <w:sz w:val="30"/>
          <w:szCs w:val="30"/>
        </w:rPr>
      </w:pPr>
      <w:r w:rsidRPr="00C26C0B">
        <w:rPr>
          <w:rFonts w:ascii="Times New Roman" w:eastAsia="仿宋_GB2312" w:hAnsi="Times New Roman" w:cs="Times New Roman"/>
          <w:sz w:val="30"/>
          <w:szCs w:val="30"/>
        </w:rPr>
        <w:t>其中，</w:t>
      </w:r>
      <w:r w:rsidRPr="00C26C0B">
        <w:rPr>
          <w:rFonts w:ascii="Times New Roman" w:eastAsia="仿宋_GB2312" w:hAnsi="Times New Roman" w:cs="Times New Roman"/>
          <w:b/>
          <w:sz w:val="30"/>
          <w:szCs w:val="30"/>
        </w:rPr>
        <w:t>机组供电</w:t>
      </w:r>
      <w:r w:rsidRPr="00C26C0B">
        <w:rPr>
          <w:rFonts w:ascii="Times New Roman" w:eastAsia="仿宋_GB2312" w:hAnsi="Times New Roman" w:cs="Times New Roman"/>
          <w:b/>
          <w:sz w:val="30"/>
          <w:szCs w:val="30"/>
        </w:rPr>
        <w:t>CO</w:t>
      </w:r>
      <w:r w:rsidRPr="00C26C0B">
        <w:rPr>
          <w:rFonts w:ascii="Times New Roman" w:eastAsia="仿宋_GB2312" w:hAnsi="Times New Roman" w:cs="Times New Roman"/>
          <w:b/>
          <w:sz w:val="30"/>
          <w:szCs w:val="30"/>
          <w:vertAlign w:val="subscript"/>
        </w:rPr>
        <w:t>2</w:t>
      </w:r>
      <w:r w:rsidRPr="00C26C0B">
        <w:rPr>
          <w:rFonts w:ascii="Times New Roman" w:eastAsia="仿宋_GB2312" w:hAnsi="Times New Roman" w:cs="Times New Roman"/>
          <w:b/>
          <w:sz w:val="30"/>
          <w:szCs w:val="30"/>
        </w:rPr>
        <w:t>配额计算方法为</w:t>
      </w:r>
      <w:r w:rsidRPr="00C26C0B">
        <w:rPr>
          <w:rFonts w:ascii="Times New Roman" w:eastAsia="仿宋_GB2312" w:hAnsi="Times New Roman" w:cs="Times New Roman"/>
          <w:sz w:val="30"/>
          <w:szCs w:val="30"/>
        </w:rPr>
        <w:t>：</w:t>
      </w:r>
    </w:p>
    <w:p w:rsidR="00B0293A" w:rsidRPr="00C26C0B" w:rsidRDefault="00D310CE" w:rsidP="00C26C0B">
      <w:pPr>
        <w:adjustRightInd w:val="0"/>
        <w:snapToGrid w:val="0"/>
        <w:spacing w:line="360" w:lineRule="auto"/>
        <w:ind w:firstLineChars="200" w:firstLine="600"/>
        <w:rPr>
          <w:rFonts w:ascii="Times New Roman" w:eastAsia="微软雅黑" w:hAnsi="Times New Roman" w:cs="Times New Roman"/>
          <w:sz w:val="30"/>
          <w:szCs w:val="30"/>
        </w:rPr>
      </w:pPr>
      <m:oMathPara>
        <m:oMath>
          <m:sSub>
            <m:sSubPr>
              <m:ctrlPr>
                <w:rPr>
                  <w:rFonts w:ascii="Cambria Math" w:eastAsia="微软雅黑" w:hAnsi="Cambria Math" w:cs="Times New Roman"/>
                  <w:i/>
                  <w:sz w:val="30"/>
                  <w:szCs w:val="30"/>
                </w:rPr>
              </m:ctrlPr>
            </m:sSubPr>
            <m:e>
              <m:r>
                <w:rPr>
                  <w:rFonts w:ascii="Cambria Math" w:eastAsia="微软雅黑" w:hAnsi="Cambria Math" w:cs="Times New Roman"/>
                  <w:sz w:val="30"/>
                  <w:szCs w:val="30"/>
                </w:rPr>
                <m:t xml:space="preserve"> A</m:t>
              </m:r>
            </m:e>
            <m:sub>
              <m:r>
                <w:rPr>
                  <w:rFonts w:ascii="Cambria Math" w:eastAsia="微软雅黑" w:hAnsi="Cambria Math" w:cs="Times New Roman"/>
                  <w:sz w:val="30"/>
                  <w:szCs w:val="30"/>
                </w:rPr>
                <m:t>e</m:t>
              </m:r>
            </m:sub>
          </m:sSub>
          <m:r>
            <m:rPr>
              <m:sty m:val="p"/>
            </m:rPr>
            <w:rPr>
              <w:rFonts w:ascii="Cambria Math" w:eastAsia="微软雅黑" w:hAnsi="Cambria Math" w:cs="Times New Roman"/>
              <w:sz w:val="30"/>
              <w:szCs w:val="30"/>
            </w:rPr>
            <m:t>=</m:t>
          </m:r>
          <m:sSub>
            <m:sSubPr>
              <m:ctrlPr>
                <w:rPr>
                  <w:rFonts w:ascii="Cambria Math" w:eastAsia="微软雅黑" w:hAnsi="Cambria Math" w:cs="Times New Roman"/>
                  <w:i/>
                  <w:sz w:val="30"/>
                  <w:szCs w:val="30"/>
                </w:rPr>
              </m:ctrlPr>
            </m:sSubPr>
            <m:e>
              <m:sSub>
                <m:sSubPr>
                  <m:ctrlPr>
                    <w:rPr>
                      <w:rFonts w:ascii="Cambria Math" w:eastAsia="微软雅黑" w:hAnsi="Cambria Math" w:cs="Times New Roman"/>
                      <w:i/>
                      <w:sz w:val="30"/>
                      <w:szCs w:val="30"/>
                    </w:rPr>
                  </m:ctrlPr>
                </m:sSubPr>
                <m:e>
                  <m:r>
                    <w:rPr>
                      <w:rFonts w:ascii="Cambria Math" w:eastAsia="微软雅黑" w:hAnsi="Cambria Math" w:cs="Times New Roman"/>
                      <w:sz w:val="30"/>
                      <w:szCs w:val="30"/>
                    </w:rPr>
                    <m:t>Q</m:t>
                  </m:r>
                </m:e>
                <m:sub>
                  <m:r>
                    <w:rPr>
                      <w:rFonts w:ascii="Cambria Math" w:eastAsia="微软雅黑" w:hAnsi="Cambria Math" w:cs="Times New Roman"/>
                      <w:sz w:val="30"/>
                      <w:szCs w:val="30"/>
                    </w:rPr>
                    <m:t>e</m:t>
                  </m:r>
                </m:sub>
              </m:sSub>
              <m:r>
                <w:rPr>
                  <w:rFonts w:ascii="Cambria Math" w:eastAsia="微软雅黑" w:hAnsi="Cambria Math" w:cs="Times New Roman"/>
                  <w:sz w:val="30"/>
                  <w:szCs w:val="30"/>
                </w:rPr>
                <m:t>×B</m:t>
              </m:r>
            </m:e>
            <m:sub>
              <m:r>
                <w:rPr>
                  <w:rFonts w:ascii="Cambria Math" w:eastAsia="微软雅黑" w:hAnsi="Cambria Math" w:cs="Times New Roman"/>
                  <w:sz w:val="30"/>
                  <w:szCs w:val="30"/>
                </w:rPr>
                <m:t>e</m:t>
              </m:r>
            </m:sub>
          </m:sSub>
          <m:r>
            <w:rPr>
              <w:rFonts w:ascii="Cambria Math" w:eastAsia="微软雅黑" w:hAnsi="Cambria Math" w:cs="Times New Roman"/>
              <w:sz w:val="30"/>
              <w:szCs w:val="30"/>
            </w:rPr>
            <m:t>×</m:t>
          </m:r>
          <m:sSub>
            <m:sSubPr>
              <m:ctrlPr>
                <w:rPr>
                  <w:rFonts w:ascii="Cambria Math" w:eastAsia="微软雅黑" w:hAnsi="Cambria Math" w:cs="Times New Roman"/>
                  <w:i/>
                  <w:sz w:val="30"/>
                  <w:szCs w:val="30"/>
                </w:rPr>
              </m:ctrlPr>
            </m:sSubPr>
            <m:e>
              <m:r>
                <w:rPr>
                  <w:rFonts w:ascii="Cambria Math" w:eastAsia="微软雅黑" w:hAnsi="Cambria Math" w:cs="Times New Roman"/>
                  <w:sz w:val="30"/>
                  <w:szCs w:val="30"/>
                </w:rPr>
                <m:t>F</m:t>
              </m:r>
            </m:e>
            <m:sub>
              <m:r>
                <w:rPr>
                  <w:rFonts w:ascii="Cambria Math" w:eastAsia="微软雅黑" w:hAnsi="Cambria Math" w:cs="Times New Roman"/>
                  <w:sz w:val="30"/>
                  <w:szCs w:val="30"/>
                </w:rPr>
                <m:t>l</m:t>
              </m:r>
            </m:sub>
          </m:sSub>
          <m:r>
            <w:rPr>
              <w:rFonts w:ascii="Cambria Math" w:eastAsia="微软雅黑" w:hAnsi="Cambria Math" w:cs="Times New Roman"/>
              <w:sz w:val="30"/>
              <w:szCs w:val="30"/>
            </w:rPr>
            <m:t>×</m:t>
          </m:r>
          <m:sSub>
            <m:sSubPr>
              <m:ctrlPr>
                <w:rPr>
                  <w:rFonts w:ascii="Cambria Math" w:eastAsia="微软雅黑" w:hAnsi="Cambria Math" w:cs="Times New Roman"/>
                  <w:i/>
                  <w:sz w:val="30"/>
                  <w:szCs w:val="30"/>
                </w:rPr>
              </m:ctrlPr>
            </m:sSubPr>
            <m:e>
              <m:r>
                <w:rPr>
                  <w:rFonts w:ascii="Cambria Math" w:eastAsia="微软雅黑" w:hAnsi="Cambria Math" w:cs="Times New Roman"/>
                  <w:sz w:val="30"/>
                  <w:szCs w:val="30"/>
                </w:rPr>
                <m:t>F</m:t>
              </m:r>
            </m:e>
            <m:sub>
              <m:r>
                <w:rPr>
                  <w:rFonts w:ascii="Cambria Math" w:eastAsia="微软雅黑" w:hAnsi="Cambria Math" w:cs="Times New Roman"/>
                  <w:sz w:val="30"/>
                  <w:szCs w:val="30"/>
                </w:rPr>
                <m:t>r</m:t>
              </m:r>
            </m:sub>
          </m:sSub>
          <m:r>
            <w:rPr>
              <w:rFonts w:ascii="Cambria Math" w:eastAsia="微软雅黑" w:hAnsi="Cambria Math" w:cs="Times New Roman" w:hint="eastAsia"/>
              <w:sz w:val="30"/>
              <w:szCs w:val="30"/>
            </w:rPr>
            <m:t>×</m:t>
          </m:r>
          <m:sSub>
            <m:sSubPr>
              <m:ctrlPr>
                <w:rPr>
                  <w:rFonts w:ascii="Cambria Math" w:eastAsia="微软雅黑" w:hAnsi="Cambria Math" w:cs="Times New Roman"/>
                  <w:i/>
                  <w:sz w:val="30"/>
                  <w:szCs w:val="30"/>
                </w:rPr>
              </m:ctrlPr>
            </m:sSubPr>
            <m:e>
              <m:r>
                <w:rPr>
                  <w:rFonts w:ascii="Cambria Math" w:eastAsia="微软雅黑" w:hAnsi="Cambria Math" w:cs="Times New Roman"/>
                  <w:sz w:val="30"/>
                  <w:szCs w:val="30"/>
                </w:rPr>
                <m:t>F</m:t>
              </m:r>
            </m:e>
            <m:sub>
              <m:r>
                <w:rPr>
                  <w:rFonts w:ascii="Cambria Math" w:eastAsia="微软雅黑" w:hAnsi="Cambria Math" w:cs="Times New Roman"/>
                  <w:sz w:val="30"/>
                  <w:szCs w:val="30"/>
                </w:rPr>
                <m:t>f</m:t>
              </m:r>
            </m:sub>
          </m:sSub>
        </m:oMath>
      </m:oMathPara>
    </w:p>
    <w:p w:rsidR="00B0293A" w:rsidRPr="00C26C0B" w:rsidRDefault="00E5182D" w:rsidP="00C26C0B">
      <w:pPr>
        <w:adjustRightInd w:val="0"/>
        <w:snapToGrid w:val="0"/>
        <w:spacing w:line="360" w:lineRule="auto"/>
        <w:ind w:firstLineChars="200" w:firstLine="600"/>
        <w:rPr>
          <w:rFonts w:ascii="Times New Roman" w:eastAsia="仿宋_GB2312" w:hAnsi="Times New Roman" w:cs="Times New Roman"/>
          <w:sz w:val="30"/>
          <w:szCs w:val="30"/>
        </w:rPr>
      </w:pPr>
      <w:r w:rsidRPr="00C26C0B">
        <w:rPr>
          <w:rFonts w:ascii="Times New Roman" w:eastAsia="仿宋_GB2312" w:hAnsi="Times New Roman" w:cs="Times New Roman"/>
          <w:sz w:val="30"/>
          <w:szCs w:val="30"/>
        </w:rPr>
        <w:t>式中：</w:t>
      </w:r>
    </w:p>
    <w:p w:rsidR="00B0293A" w:rsidRPr="00C26C0B" w:rsidRDefault="00D310CE" w:rsidP="00C26C0B">
      <w:pPr>
        <w:adjustRightInd w:val="0"/>
        <w:snapToGrid w:val="0"/>
        <w:spacing w:line="360" w:lineRule="auto"/>
        <w:ind w:firstLineChars="200" w:firstLine="600"/>
        <w:rPr>
          <w:rFonts w:ascii="Times New Roman" w:eastAsia="微软雅黑" w:hAnsi="Times New Roman" w:cs="Times New Roman"/>
          <w:sz w:val="30"/>
          <w:szCs w:val="30"/>
        </w:rPr>
      </w:pPr>
      <m:oMath>
        <m:sSub>
          <m:sSubPr>
            <m:ctrlPr>
              <w:rPr>
                <w:rFonts w:ascii="Cambria Math" w:eastAsia="微软雅黑" w:hAnsi="Cambria Math" w:cs="Times New Roman"/>
                <w:i/>
                <w:sz w:val="30"/>
                <w:szCs w:val="30"/>
              </w:rPr>
            </m:ctrlPr>
          </m:sSubPr>
          <m:e>
            <m:r>
              <w:rPr>
                <w:rFonts w:ascii="Cambria Math" w:eastAsia="微软雅黑" w:hAnsi="Cambria Math" w:cs="Times New Roman"/>
                <w:sz w:val="30"/>
                <w:szCs w:val="30"/>
              </w:rPr>
              <m:t>Q</m:t>
            </m:r>
          </m:e>
          <m:sub>
            <m:r>
              <w:rPr>
                <w:rFonts w:ascii="Cambria Math" w:eastAsia="微软雅黑" w:hAnsi="Cambria Math" w:cs="Times New Roman"/>
                <w:sz w:val="30"/>
                <w:szCs w:val="30"/>
              </w:rPr>
              <m:t>e</m:t>
            </m:r>
          </m:sub>
        </m:sSub>
      </m:oMath>
      <w:r w:rsidR="00E5182D" w:rsidRPr="00C26C0B">
        <w:rPr>
          <w:rFonts w:ascii="Times New Roman" w:eastAsia="微软雅黑" w:hAnsi="Times New Roman" w:cs="Times New Roman"/>
          <w:sz w:val="30"/>
          <w:szCs w:val="30"/>
        </w:rPr>
        <w:t>—</w:t>
      </w:r>
      <w:r w:rsidR="00E5182D" w:rsidRPr="00C26C0B">
        <w:rPr>
          <w:rFonts w:ascii="Times New Roman" w:eastAsia="仿宋_GB2312" w:hAnsi="Times New Roman" w:cs="Times New Roman"/>
          <w:sz w:val="30"/>
          <w:szCs w:val="30"/>
        </w:rPr>
        <w:t>机组供电量，单位：</w:t>
      </w:r>
      <w:r w:rsidR="00E5182D" w:rsidRPr="00C26C0B">
        <w:rPr>
          <w:rFonts w:ascii="Times New Roman" w:eastAsia="仿宋_GB2312" w:hAnsi="Times New Roman" w:cs="Times New Roman"/>
          <w:sz w:val="30"/>
          <w:szCs w:val="30"/>
        </w:rPr>
        <w:t>MWh</w:t>
      </w:r>
    </w:p>
    <w:p w:rsidR="00B0293A" w:rsidRPr="00C26C0B" w:rsidRDefault="00D310CE" w:rsidP="00C26C0B">
      <w:pPr>
        <w:adjustRightInd w:val="0"/>
        <w:snapToGrid w:val="0"/>
        <w:spacing w:line="360" w:lineRule="auto"/>
        <w:ind w:firstLineChars="200" w:firstLine="600"/>
        <w:rPr>
          <w:rFonts w:ascii="Times New Roman" w:eastAsia="微软雅黑" w:hAnsi="Times New Roman" w:cs="Times New Roman"/>
          <w:sz w:val="30"/>
          <w:szCs w:val="30"/>
        </w:rPr>
      </w:pPr>
      <m:oMath>
        <m:sSub>
          <m:sSubPr>
            <m:ctrlPr>
              <w:rPr>
                <w:rFonts w:ascii="Cambria Math" w:eastAsia="微软雅黑" w:hAnsi="Cambria Math" w:cs="Times New Roman"/>
                <w:i/>
                <w:sz w:val="30"/>
                <w:szCs w:val="30"/>
              </w:rPr>
            </m:ctrlPr>
          </m:sSubPr>
          <m:e>
            <m:r>
              <w:rPr>
                <w:rFonts w:ascii="Cambria Math" w:eastAsia="微软雅黑" w:hAnsi="Cambria Math" w:cs="Times New Roman"/>
                <w:sz w:val="30"/>
                <w:szCs w:val="30"/>
              </w:rPr>
              <m:t>B</m:t>
            </m:r>
          </m:e>
          <m:sub>
            <m:r>
              <w:rPr>
                <w:rFonts w:ascii="Cambria Math" w:eastAsia="微软雅黑" w:hAnsi="Cambria Math" w:cs="Times New Roman"/>
                <w:sz w:val="30"/>
                <w:szCs w:val="30"/>
              </w:rPr>
              <m:t>e</m:t>
            </m:r>
          </m:sub>
        </m:sSub>
      </m:oMath>
      <w:r w:rsidR="00E5182D" w:rsidRPr="00C26C0B">
        <w:rPr>
          <w:rFonts w:ascii="Times New Roman" w:eastAsia="微软雅黑" w:hAnsi="Times New Roman" w:cs="Times New Roman"/>
          <w:sz w:val="30"/>
          <w:szCs w:val="30"/>
        </w:rPr>
        <w:t>—</w:t>
      </w:r>
      <w:r w:rsidR="00E5182D" w:rsidRPr="00C26C0B">
        <w:rPr>
          <w:rFonts w:ascii="Times New Roman" w:eastAsia="仿宋_GB2312" w:hAnsi="Times New Roman" w:cs="Times New Roman"/>
          <w:sz w:val="30"/>
          <w:szCs w:val="30"/>
        </w:rPr>
        <w:t>机组所属类别的供电基准值，单位</w:t>
      </w:r>
      <w:r w:rsidR="00E5182D" w:rsidRPr="00C26C0B">
        <w:rPr>
          <w:rFonts w:ascii="Times New Roman" w:eastAsia="仿宋_GB2312" w:hAnsi="Times New Roman" w:cs="Times New Roman" w:hint="eastAsia"/>
          <w:sz w:val="30"/>
          <w:szCs w:val="30"/>
        </w:rPr>
        <w:t>：</w:t>
      </w:r>
      <w:r w:rsidR="00E5182D" w:rsidRPr="00C26C0B">
        <w:rPr>
          <w:rFonts w:ascii="Times New Roman" w:eastAsia="仿宋_GB2312" w:hAnsi="Times New Roman" w:cs="Times New Roman"/>
          <w:sz w:val="30"/>
          <w:szCs w:val="30"/>
        </w:rPr>
        <w:t>tCO</w:t>
      </w:r>
      <w:r w:rsidR="00E5182D" w:rsidRPr="00C26C0B">
        <w:rPr>
          <w:rFonts w:ascii="Times New Roman" w:eastAsia="仿宋_GB2312" w:hAnsi="Times New Roman" w:cs="Times New Roman"/>
          <w:sz w:val="30"/>
          <w:szCs w:val="30"/>
          <w:vertAlign w:val="subscript"/>
        </w:rPr>
        <w:t>2</w:t>
      </w:r>
      <w:r w:rsidR="00E5182D" w:rsidRPr="00C26C0B">
        <w:rPr>
          <w:rFonts w:ascii="Times New Roman" w:eastAsia="仿宋_GB2312" w:hAnsi="Times New Roman" w:cs="Times New Roman"/>
          <w:sz w:val="30"/>
          <w:szCs w:val="30"/>
        </w:rPr>
        <w:t>/MWh</w:t>
      </w:r>
    </w:p>
    <w:p w:rsidR="00B0293A" w:rsidRPr="00C26C0B" w:rsidRDefault="00D310CE" w:rsidP="00C26C0B">
      <w:pPr>
        <w:adjustRightInd w:val="0"/>
        <w:snapToGrid w:val="0"/>
        <w:spacing w:line="360" w:lineRule="auto"/>
        <w:ind w:firstLineChars="200" w:firstLine="600"/>
        <w:rPr>
          <w:rFonts w:ascii="Times New Roman" w:eastAsia="仿宋_GB2312" w:hAnsi="Times New Roman" w:cs="Times New Roman"/>
          <w:sz w:val="30"/>
          <w:szCs w:val="30"/>
        </w:rPr>
      </w:pPr>
      <m:oMath>
        <m:sSub>
          <m:sSubPr>
            <m:ctrlPr>
              <w:rPr>
                <w:rFonts w:ascii="Cambria Math" w:eastAsia="微软雅黑" w:hAnsi="Cambria Math" w:cs="Times New Roman"/>
                <w:i/>
                <w:sz w:val="30"/>
                <w:szCs w:val="30"/>
              </w:rPr>
            </m:ctrlPr>
          </m:sSubPr>
          <m:e>
            <m:r>
              <w:rPr>
                <w:rFonts w:ascii="Cambria Math" w:eastAsia="微软雅黑" w:hAnsi="Cambria Math" w:cs="Times New Roman"/>
                <w:sz w:val="30"/>
                <w:szCs w:val="30"/>
              </w:rPr>
              <m:t>F</m:t>
            </m:r>
          </m:e>
          <m:sub>
            <m:r>
              <w:rPr>
                <w:rFonts w:ascii="Cambria Math" w:eastAsia="微软雅黑" w:hAnsi="Cambria Math" w:cs="Times New Roman"/>
                <w:sz w:val="30"/>
                <w:szCs w:val="30"/>
              </w:rPr>
              <m:t>l</m:t>
            </m:r>
          </m:sub>
        </m:sSub>
      </m:oMath>
      <w:r w:rsidR="00E5182D" w:rsidRPr="00C26C0B">
        <w:rPr>
          <w:rFonts w:ascii="Times New Roman" w:eastAsia="微软雅黑" w:hAnsi="Times New Roman" w:cs="Times New Roman"/>
          <w:sz w:val="30"/>
          <w:szCs w:val="30"/>
        </w:rPr>
        <w:t>—</w:t>
      </w:r>
      <w:r w:rsidR="00E5182D" w:rsidRPr="00C26C0B">
        <w:rPr>
          <w:rFonts w:ascii="Times New Roman" w:eastAsia="仿宋_GB2312" w:hAnsi="Times New Roman" w:cs="Times New Roman"/>
          <w:sz w:val="30"/>
          <w:szCs w:val="30"/>
        </w:rPr>
        <w:t>机组冷却方式修正系数，如果凝汽器的冷却方式是水冷，则机组冷却方式修正系数为</w:t>
      </w:r>
      <w:r w:rsidR="00E5182D" w:rsidRPr="00C26C0B">
        <w:rPr>
          <w:rFonts w:ascii="Times New Roman" w:eastAsia="仿宋_GB2312" w:hAnsi="Times New Roman" w:cs="Times New Roman"/>
          <w:sz w:val="30"/>
          <w:szCs w:val="30"/>
        </w:rPr>
        <w:t>1</w:t>
      </w:r>
      <w:r w:rsidR="00E5182D" w:rsidRPr="00C26C0B">
        <w:rPr>
          <w:rFonts w:ascii="Times New Roman" w:eastAsia="仿宋_GB2312" w:hAnsi="Times New Roman" w:cs="Times New Roman"/>
          <w:sz w:val="30"/>
          <w:szCs w:val="30"/>
        </w:rPr>
        <w:t>；如果凝汽器的冷却方式是空冷，则机组冷却方式修正系数为</w:t>
      </w:r>
      <w:r w:rsidR="00E5182D" w:rsidRPr="00C26C0B">
        <w:rPr>
          <w:rFonts w:ascii="Times New Roman" w:eastAsia="仿宋_GB2312" w:hAnsi="Times New Roman" w:cs="Times New Roman"/>
          <w:sz w:val="30"/>
          <w:szCs w:val="30"/>
        </w:rPr>
        <w:t>1.05</w:t>
      </w:r>
    </w:p>
    <w:p w:rsidR="00B0293A" w:rsidRPr="00C26C0B" w:rsidRDefault="00D310CE" w:rsidP="00C26C0B">
      <w:pPr>
        <w:adjustRightInd w:val="0"/>
        <w:snapToGrid w:val="0"/>
        <w:spacing w:line="360" w:lineRule="auto"/>
        <w:ind w:firstLineChars="200" w:firstLine="600"/>
        <w:rPr>
          <w:rFonts w:ascii="Times New Roman" w:eastAsia="仿宋_GB2312" w:hAnsi="Times New Roman" w:cs="Times New Roman"/>
          <w:sz w:val="30"/>
          <w:szCs w:val="30"/>
        </w:rPr>
      </w:pPr>
      <m:oMath>
        <m:sSub>
          <m:sSubPr>
            <m:ctrlPr>
              <w:rPr>
                <w:rFonts w:ascii="Cambria Math" w:eastAsia="仿宋_GB2312" w:hAnsi="Cambria Math" w:cs="Times New Roman" w:hint="eastAsia"/>
                <w:i/>
                <w:sz w:val="30"/>
                <w:szCs w:val="30"/>
              </w:rPr>
            </m:ctrlPr>
          </m:sSubPr>
          <m:e>
            <m:r>
              <w:rPr>
                <w:rFonts w:ascii="Cambria Math" w:eastAsia="仿宋_GB2312" w:hAnsi="Cambria Math" w:cs="Times New Roman" w:hint="eastAsia"/>
                <w:sz w:val="30"/>
                <w:szCs w:val="30"/>
              </w:rPr>
              <m:t>F</m:t>
            </m:r>
          </m:e>
          <m:sub>
            <m:r>
              <w:rPr>
                <w:rFonts w:ascii="Cambria Math" w:eastAsia="仿宋_GB2312" w:hAnsi="Cambria Math" w:cs="Times New Roman" w:hint="eastAsia"/>
                <w:sz w:val="30"/>
                <w:szCs w:val="30"/>
              </w:rPr>
              <m:t>r</m:t>
            </m:r>
          </m:sub>
        </m:sSub>
      </m:oMath>
      <w:r w:rsidR="00E5182D" w:rsidRPr="00C26C0B">
        <w:rPr>
          <w:rFonts w:ascii="Times New Roman" w:eastAsia="微软雅黑" w:hAnsi="Times New Roman" w:cs="Times New Roman"/>
          <w:sz w:val="30"/>
          <w:szCs w:val="30"/>
        </w:rPr>
        <w:t>—</w:t>
      </w:r>
      <w:r w:rsidR="00E5182D" w:rsidRPr="00C26C0B">
        <w:rPr>
          <w:rFonts w:ascii="Times New Roman" w:eastAsia="仿宋_GB2312" w:hAnsi="Times New Roman" w:cs="Times New Roman"/>
          <w:sz w:val="30"/>
          <w:szCs w:val="30"/>
        </w:rPr>
        <w:t>机组供热量修正系数，燃煤机组供热量修正系数为</w:t>
      </w:r>
      <w:r w:rsidR="00E5182D" w:rsidRPr="00C26C0B">
        <w:rPr>
          <w:rFonts w:ascii="Times New Roman" w:eastAsia="仿宋_GB2312" w:hAnsi="Times New Roman" w:cs="Times New Roman"/>
          <w:sz w:val="30"/>
          <w:szCs w:val="30"/>
        </w:rPr>
        <w:t>1-0.2</w:t>
      </w:r>
      <w:r w:rsidR="00E5182D" w:rsidRPr="00C26C0B">
        <w:rPr>
          <w:rFonts w:ascii="Times New Roman" w:eastAsia="仿宋_GB2312" w:hAnsi="Times New Roman" w:cs="Times New Roman" w:hint="eastAsia"/>
          <w:sz w:val="30"/>
          <w:szCs w:val="30"/>
        </w:rPr>
        <w:t>2</w:t>
      </w:r>
      <w:r w:rsidR="00E5182D" w:rsidRPr="00C26C0B">
        <w:rPr>
          <w:rFonts w:ascii="Times New Roman" w:eastAsia="仿宋_GB2312" w:hAnsi="Times New Roman" w:cs="Times New Roman"/>
          <w:sz w:val="30"/>
          <w:szCs w:val="30"/>
        </w:rPr>
        <w:t>×</w:t>
      </w:r>
      <w:r w:rsidR="00E5182D" w:rsidRPr="00C26C0B">
        <w:rPr>
          <w:rFonts w:ascii="Times New Roman" w:eastAsia="仿宋_GB2312" w:hAnsi="Times New Roman" w:cs="Times New Roman"/>
          <w:sz w:val="30"/>
          <w:szCs w:val="30"/>
        </w:rPr>
        <w:t>供热比</w:t>
      </w:r>
    </w:p>
    <w:p w:rsidR="00B0293A" w:rsidRPr="00C26C0B" w:rsidRDefault="00702421" w:rsidP="00C26C0B">
      <w:pPr>
        <w:adjustRightInd w:val="0"/>
        <w:snapToGrid w:val="0"/>
        <w:spacing w:line="360" w:lineRule="auto"/>
        <w:ind w:firstLineChars="200" w:firstLine="600"/>
        <w:rPr>
          <w:rFonts w:ascii="Times New Roman" w:eastAsia="仿宋_GB2312" w:hAnsi="Times New Roman" w:cs="Times New Roman"/>
          <w:sz w:val="30"/>
          <w:szCs w:val="30"/>
        </w:rPr>
      </w:pPr>
      <m:oMath>
        <m:r>
          <w:rPr>
            <w:rFonts w:ascii="Cambria Math" w:eastAsia="微软雅黑" w:hAnsi="Cambria Math" w:cs="Times New Roman" w:hint="eastAsia"/>
            <w:sz w:val="30"/>
            <w:szCs w:val="30"/>
          </w:rPr>
          <m:t>F</m:t>
        </m:r>
      </m:oMath>
      <w:r w:rsidR="00D310CE" w:rsidRPr="00D310CE">
        <w:rPr>
          <w:rFonts w:ascii="Cambria Math" w:eastAsia="微软雅黑" w:hAnsi="Cambria Math" w:cs="Times New Roman" w:hint="eastAsia"/>
          <w:i/>
          <w:sz w:val="30"/>
          <w:szCs w:val="30"/>
          <w:vertAlign w:val="subscript"/>
        </w:rPr>
        <w:t>f</w:t>
      </w:r>
      <w:r w:rsidR="00E5182D" w:rsidRPr="00C26C0B">
        <w:rPr>
          <w:rFonts w:ascii="Times New Roman" w:eastAsia="微软雅黑" w:hAnsi="Times New Roman" w:cs="Times New Roman"/>
          <w:sz w:val="30"/>
          <w:szCs w:val="30"/>
        </w:rPr>
        <w:t>—</w:t>
      </w:r>
      <w:r w:rsidR="00E5182D" w:rsidRPr="00C26C0B">
        <w:rPr>
          <w:rFonts w:ascii="Times New Roman" w:eastAsia="仿宋_GB2312" w:hAnsi="Times New Roman" w:cs="Times New Roman" w:hint="eastAsia"/>
          <w:sz w:val="30"/>
          <w:szCs w:val="30"/>
        </w:rPr>
        <w:t>机组负荷（出力）系数修正系数</w:t>
      </w:r>
    </w:p>
    <w:p w:rsidR="00B0293A" w:rsidRPr="00C26C0B" w:rsidRDefault="00E5182D" w:rsidP="00C26C0B">
      <w:pPr>
        <w:adjustRightInd w:val="0"/>
        <w:snapToGrid w:val="0"/>
        <w:spacing w:line="360" w:lineRule="auto"/>
        <w:ind w:firstLineChars="200" w:firstLine="600"/>
        <w:rPr>
          <w:rFonts w:ascii="仿宋_GB2312" w:eastAsia="仿宋_GB2312" w:hAnsi="Times New Roman" w:cs="Times New Roman"/>
          <w:sz w:val="30"/>
          <w:szCs w:val="30"/>
        </w:rPr>
      </w:pPr>
      <w:r w:rsidRPr="00C26C0B">
        <w:rPr>
          <w:rFonts w:ascii="仿宋_GB2312" w:eastAsia="仿宋_GB2312" w:hAnsi="Times New Roman" w:cs="Times New Roman" w:hint="eastAsia"/>
          <w:sz w:val="30"/>
          <w:szCs w:val="30"/>
        </w:rPr>
        <w:lastRenderedPageBreak/>
        <w:t>参考《常规燃煤发电机组单位产品能源消耗限额》（GB21258-2017）做法，常规燃煤纯凝发电机组负荷（出力）系数修正系数按照表1选取，其他类别机组负荷（出力）系数修正系数为1。</w:t>
      </w:r>
    </w:p>
    <w:p w:rsidR="00B0293A" w:rsidRPr="00C26C0B" w:rsidRDefault="00E5182D" w:rsidP="009471A8">
      <w:pPr>
        <w:widowControl/>
        <w:adjustRightInd w:val="0"/>
        <w:snapToGrid w:val="0"/>
        <w:spacing w:beforeLines="50" w:afterLines="50"/>
        <w:jc w:val="center"/>
        <w:rPr>
          <w:rFonts w:ascii="仿宋_GB2312" w:eastAsia="仿宋_GB2312" w:hAnsi="Times New Roman" w:cs="Times New Roman"/>
          <w:bCs/>
          <w:sz w:val="28"/>
          <w:szCs w:val="28"/>
        </w:rPr>
      </w:pPr>
      <w:r w:rsidRPr="00C26C0B">
        <w:rPr>
          <w:rFonts w:ascii="仿宋_GB2312" w:eastAsia="仿宋_GB2312" w:hAnsi="Times New Roman" w:cs="Times New Roman"/>
          <w:bCs/>
          <w:sz w:val="28"/>
          <w:szCs w:val="28"/>
        </w:rPr>
        <w:t>表</w:t>
      </w:r>
      <w:r w:rsidRPr="00C26C0B">
        <w:rPr>
          <w:rFonts w:ascii="仿宋_GB2312" w:eastAsia="仿宋_GB2312" w:hAnsi="Times New Roman" w:cs="Times New Roman" w:hint="eastAsia"/>
          <w:bCs/>
          <w:sz w:val="28"/>
          <w:szCs w:val="28"/>
        </w:rPr>
        <w:t>1常规燃煤纯凝发电机组负荷（出力）系数修正系数</w:t>
      </w:r>
    </w:p>
    <w:tbl>
      <w:tblPr>
        <w:tblStyle w:val="aa"/>
        <w:tblW w:w="8763" w:type="dxa"/>
        <w:jc w:val="center"/>
        <w:tblInd w:w="-241" w:type="dxa"/>
        <w:tblBorders>
          <w:top w:val="single" w:sz="8" w:space="0" w:color="auto"/>
          <w:left w:val="single" w:sz="8" w:space="0" w:color="auto"/>
          <w:bottom w:val="single" w:sz="8" w:space="0" w:color="auto"/>
          <w:right w:val="single" w:sz="8" w:space="0" w:color="auto"/>
        </w:tblBorders>
        <w:tblLayout w:type="fixed"/>
        <w:tblLook w:val="04A0"/>
      </w:tblPr>
      <w:tblGrid>
        <w:gridCol w:w="3932"/>
        <w:gridCol w:w="4831"/>
      </w:tblGrid>
      <w:tr w:rsidR="00B0293A" w:rsidRPr="00C26C0B" w:rsidTr="00C26C0B">
        <w:trPr>
          <w:trHeight w:val="567"/>
          <w:jc w:val="center"/>
        </w:trPr>
        <w:tc>
          <w:tcPr>
            <w:tcW w:w="3932" w:type="dxa"/>
            <w:vAlign w:val="center"/>
          </w:tcPr>
          <w:p w:rsidR="00B0293A" w:rsidRPr="00C26C0B" w:rsidRDefault="00E5182D" w:rsidP="00C26C0B">
            <w:pPr>
              <w:adjustRightInd w:val="0"/>
              <w:snapToGrid w:val="0"/>
              <w:jc w:val="center"/>
              <w:rPr>
                <w:rFonts w:ascii="Times New Roman" w:eastAsia="仿宋_GB2312" w:hAnsi="Times New Roman" w:cs="Times New Roman"/>
                <w:b/>
                <w:sz w:val="24"/>
                <w:szCs w:val="24"/>
              </w:rPr>
            </w:pPr>
            <w:r w:rsidRPr="00C26C0B">
              <w:rPr>
                <w:rFonts w:ascii="Times New Roman" w:eastAsia="仿宋_GB2312" w:hAnsi="Times New Roman" w:cs="Times New Roman" w:hint="eastAsia"/>
                <w:b/>
                <w:sz w:val="24"/>
                <w:szCs w:val="24"/>
              </w:rPr>
              <w:t>统计期机组负荷（出力）系数</w:t>
            </w:r>
          </w:p>
        </w:tc>
        <w:tc>
          <w:tcPr>
            <w:tcW w:w="4831" w:type="dxa"/>
            <w:vAlign w:val="center"/>
          </w:tcPr>
          <w:p w:rsidR="00B0293A" w:rsidRPr="00C26C0B" w:rsidRDefault="00E5182D" w:rsidP="00C26C0B">
            <w:pPr>
              <w:adjustRightInd w:val="0"/>
              <w:snapToGrid w:val="0"/>
              <w:jc w:val="center"/>
              <w:rPr>
                <w:rFonts w:ascii="Times New Roman" w:eastAsia="仿宋_GB2312" w:hAnsi="Times New Roman" w:cs="Times New Roman"/>
                <w:b/>
                <w:sz w:val="24"/>
                <w:szCs w:val="24"/>
              </w:rPr>
            </w:pPr>
            <w:r w:rsidRPr="00C26C0B">
              <w:rPr>
                <w:rFonts w:ascii="Times New Roman" w:eastAsia="仿宋_GB2312" w:hAnsi="Times New Roman" w:cs="Times New Roman" w:hint="eastAsia"/>
                <w:b/>
                <w:sz w:val="24"/>
                <w:szCs w:val="24"/>
              </w:rPr>
              <w:t>修</w:t>
            </w:r>
            <w:r w:rsidR="00C26C0B">
              <w:rPr>
                <w:rFonts w:ascii="Times New Roman" w:eastAsia="仿宋_GB2312" w:hAnsi="Times New Roman" w:cs="Times New Roman" w:hint="eastAsia"/>
                <w:b/>
                <w:sz w:val="24"/>
                <w:szCs w:val="24"/>
              </w:rPr>
              <w:t xml:space="preserve"> </w:t>
            </w:r>
            <w:r w:rsidRPr="00C26C0B">
              <w:rPr>
                <w:rFonts w:ascii="Times New Roman" w:eastAsia="仿宋_GB2312" w:hAnsi="Times New Roman" w:cs="Times New Roman" w:hint="eastAsia"/>
                <w:b/>
                <w:sz w:val="24"/>
                <w:szCs w:val="24"/>
              </w:rPr>
              <w:t>正</w:t>
            </w:r>
            <w:r w:rsidR="00C26C0B">
              <w:rPr>
                <w:rFonts w:ascii="Times New Roman" w:eastAsia="仿宋_GB2312" w:hAnsi="Times New Roman" w:cs="Times New Roman" w:hint="eastAsia"/>
                <w:b/>
                <w:sz w:val="24"/>
                <w:szCs w:val="24"/>
              </w:rPr>
              <w:t xml:space="preserve"> </w:t>
            </w:r>
            <w:r w:rsidRPr="00C26C0B">
              <w:rPr>
                <w:rFonts w:ascii="Times New Roman" w:eastAsia="仿宋_GB2312" w:hAnsi="Times New Roman" w:cs="Times New Roman" w:hint="eastAsia"/>
                <w:b/>
                <w:sz w:val="24"/>
                <w:szCs w:val="24"/>
              </w:rPr>
              <w:t>系</w:t>
            </w:r>
            <w:r w:rsidR="00C26C0B">
              <w:rPr>
                <w:rFonts w:ascii="Times New Roman" w:eastAsia="仿宋_GB2312" w:hAnsi="Times New Roman" w:cs="Times New Roman" w:hint="eastAsia"/>
                <w:b/>
                <w:sz w:val="24"/>
                <w:szCs w:val="24"/>
              </w:rPr>
              <w:t xml:space="preserve"> </w:t>
            </w:r>
            <w:r w:rsidRPr="00C26C0B">
              <w:rPr>
                <w:rFonts w:ascii="Times New Roman" w:eastAsia="仿宋_GB2312" w:hAnsi="Times New Roman" w:cs="Times New Roman" w:hint="eastAsia"/>
                <w:b/>
                <w:sz w:val="24"/>
                <w:szCs w:val="24"/>
              </w:rPr>
              <w:t>数</w:t>
            </w:r>
          </w:p>
        </w:tc>
      </w:tr>
      <w:tr w:rsidR="00B0293A" w:rsidTr="00C26C0B">
        <w:trPr>
          <w:trHeight w:val="567"/>
          <w:jc w:val="center"/>
        </w:trPr>
        <w:tc>
          <w:tcPr>
            <w:tcW w:w="3932" w:type="dxa"/>
            <w:vAlign w:val="center"/>
          </w:tcPr>
          <w:p w:rsidR="00B0293A" w:rsidRDefault="00E5182D" w:rsidP="00C26C0B">
            <w:pPr>
              <w:adjustRightInd w:val="0"/>
              <w:snapToGrid w:val="0"/>
              <w:jc w:val="center"/>
              <w:rPr>
                <w:rFonts w:ascii="Times New Roman" w:eastAsia="仿宋_GB2312" w:hAnsi="Times New Roman" w:cs="Times New Roman"/>
                <w:sz w:val="24"/>
                <w:szCs w:val="24"/>
              </w:rPr>
            </w:pPr>
            <w:r>
              <w:rPr>
                <w:rFonts w:ascii="Times New Roman" w:eastAsia="仿宋_GB2312" w:hAnsi="Times New Roman" w:cs="Times New Roman"/>
                <w:i/>
                <w:sz w:val="24"/>
                <w:szCs w:val="24"/>
              </w:rPr>
              <w:t>F</w:t>
            </w:r>
            <w:r>
              <w:rPr>
                <w:rFonts w:ascii="Times New Roman" w:eastAsia="仿宋_GB2312" w:hAnsi="Times New Roman" w:cs="Times New Roman" w:hint="eastAsia"/>
                <w:sz w:val="24"/>
                <w:szCs w:val="24"/>
              </w:rPr>
              <w:t>≥</w:t>
            </w:r>
            <w:r>
              <w:rPr>
                <w:rFonts w:ascii="Times New Roman" w:eastAsia="仿宋_GB2312" w:hAnsi="Times New Roman" w:cs="Times New Roman"/>
                <w:sz w:val="24"/>
                <w:szCs w:val="24"/>
              </w:rPr>
              <w:t>85%</w:t>
            </w:r>
          </w:p>
        </w:tc>
        <w:tc>
          <w:tcPr>
            <w:tcW w:w="4831" w:type="dxa"/>
            <w:vAlign w:val="center"/>
          </w:tcPr>
          <w:p w:rsidR="00B0293A" w:rsidRDefault="00E5182D" w:rsidP="00C26C0B">
            <w:pPr>
              <w:adjustRightInd w:val="0"/>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1.0</w:t>
            </w:r>
          </w:p>
        </w:tc>
      </w:tr>
      <w:tr w:rsidR="00B0293A" w:rsidTr="00C26C0B">
        <w:trPr>
          <w:trHeight w:val="567"/>
          <w:jc w:val="center"/>
        </w:trPr>
        <w:tc>
          <w:tcPr>
            <w:tcW w:w="3932" w:type="dxa"/>
            <w:vAlign w:val="center"/>
          </w:tcPr>
          <w:p w:rsidR="00B0293A" w:rsidRDefault="00E5182D" w:rsidP="00C26C0B">
            <w:pPr>
              <w:adjustRightInd w:val="0"/>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80%</w:t>
            </w:r>
            <w:r>
              <w:rPr>
                <w:rFonts w:ascii="Times New Roman" w:eastAsia="仿宋_GB2312" w:hAnsi="Times New Roman" w:cs="Times New Roman" w:hint="eastAsia"/>
                <w:sz w:val="24"/>
                <w:szCs w:val="24"/>
              </w:rPr>
              <w:t>≤</w:t>
            </w:r>
            <w:r>
              <w:rPr>
                <w:rFonts w:ascii="Times New Roman" w:eastAsia="仿宋_GB2312" w:hAnsi="Times New Roman" w:cs="Times New Roman"/>
                <w:i/>
                <w:sz w:val="24"/>
                <w:szCs w:val="24"/>
              </w:rPr>
              <w:t>F</w:t>
            </w:r>
            <w:r>
              <w:rPr>
                <w:rFonts w:ascii="Times New Roman" w:eastAsia="仿宋_GB2312" w:hAnsi="Times New Roman" w:cs="Times New Roman" w:hint="eastAsia"/>
                <w:sz w:val="24"/>
                <w:szCs w:val="24"/>
              </w:rPr>
              <w:t>＜</w:t>
            </w:r>
            <w:r>
              <w:rPr>
                <w:rFonts w:ascii="Times New Roman" w:eastAsia="仿宋_GB2312" w:hAnsi="Times New Roman" w:cs="Times New Roman"/>
                <w:sz w:val="24"/>
                <w:szCs w:val="24"/>
              </w:rPr>
              <w:t>85%</w:t>
            </w:r>
          </w:p>
        </w:tc>
        <w:tc>
          <w:tcPr>
            <w:tcW w:w="4831" w:type="dxa"/>
            <w:vAlign w:val="center"/>
          </w:tcPr>
          <w:p w:rsidR="00B0293A" w:rsidRDefault="00E5182D" w:rsidP="00C26C0B">
            <w:pPr>
              <w:adjustRightInd w:val="0"/>
              <w:snapToGrid w:val="0"/>
              <w:jc w:val="center"/>
              <w:rPr>
                <w:rFonts w:ascii="Times New Roman" w:eastAsia="仿宋_GB2312" w:hAnsi="Times New Roman" w:cs="Times New Roman"/>
                <w:sz w:val="24"/>
                <w:szCs w:val="24"/>
              </w:rPr>
            </w:pPr>
            <m:oMathPara>
              <m:oMath>
                <m:r>
                  <m:rPr>
                    <m:sty m:val="p"/>
                  </m:rPr>
                  <w:rPr>
                    <w:rFonts w:ascii="Cambria Math" w:eastAsia="仿宋_GB2312" w:hAnsi="Cambria Math" w:cs="Times New Roman"/>
                    <w:sz w:val="24"/>
                    <w:szCs w:val="24"/>
                  </w:rPr>
                  <m:t>1+0.0014</m:t>
                </m:r>
                <m:r>
                  <m:rPr>
                    <m:sty m:val="p"/>
                  </m:rPr>
                  <w:rPr>
                    <w:rFonts w:ascii="Cambria Math" w:eastAsia="仿宋_GB2312" w:hAnsi="Cambria Math" w:cs="Times New Roman" w:hint="eastAsia"/>
                    <w:sz w:val="24"/>
                    <w:szCs w:val="24"/>
                  </w:rPr>
                  <m:t>×</m:t>
                </m:r>
                <m:d>
                  <m:dPr>
                    <m:ctrlPr>
                      <w:rPr>
                        <w:rFonts w:ascii="Cambria Math" w:eastAsia="仿宋_GB2312" w:hAnsi="Cambria Math" w:cs="Times New Roman"/>
                        <w:sz w:val="24"/>
                        <w:szCs w:val="24"/>
                      </w:rPr>
                    </m:ctrlPr>
                  </m:dPr>
                  <m:e>
                    <m:r>
                      <w:rPr>
                        <w:rFonts w:ascii="Cambria Math" w:eastAsia="仿宋_GB2312" w:hAnsi="Cambria Math" w:cs="Times New Roman"/>
                        <w:sz w:val="24"/>
                        <w:szCs w:val="24"/>
                      </w:rPr>
                      <m:t>85-100F</m:t>
                    </m:r>
                  </m:e>
                </m:d>
              </m:oMath>
            </m:oMathPara>
          </w:p>
        </w:tc>
      </w:tr>
      <w:tr w:rsidR="00B0293A" w:rsidTr="00C26C0B">
        <w:trPr>
          <w:trHeight w:val="567"/>
          <w:jc w:val="center"/>
        </w:trPr>
        <w:tc>
          <w:tcPr>
            <w:tcW w:w="3932" w:type="dxa"/>
            <w:vAlign w:val="center"/>
          </w:tcPr>
          <w:p w:rsidR="00B0293A" w:rsidRDefault="00E5182D" w:rsidP="00C26C0B">
            <w:pPr>
              <w:adjustRightInd w:val="0"/>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75%</w:t>
            </w:r>
            <w:r>
              <w:rPr>
                <w:rFonts w:ascii="Times New Roman" w:eastAsia="仿宋_GB2312" w:hAnsi="Times New Roman" w:cs="Times New Roman" w:hint="eastAsia"/>
                <w:sz w:val="24"/>
                <w:szCs w:val="24"/>
              </w:rPr>
              <w:t>≤</w:t>
            </w:r>
            <w:r>
              <w:rPr>
                <w:rFonts w:ascii="Times New Roman" w:eastAsia="仿宋_GB2312" w:hAnsi="Times New Roman" w:cs="Times New Roman"/>
                <w:i/>
                <w:sz w:val="24"/>
                <w:szCs w:val="24"/>
              </w:rPr>
              <w:t>F</w:t>
            </w:r>
            <w:r>
              <w:rPr>
                <w:rFonts w:ascii="Times New Roman" w:eastAsia="仿宋_GB2312" w:hAnsi="Times New Roman" w:cs="Times New Roman" w:hint="eastAsia"/>
                <w:sz w:val="24"/>
                <w:szCs w:val="24"/>
              </w:rPr>
              <w:t>＜</w:t>
            </w:r>
            <w:r>
              <w:rPr>
                <w:rFonts w:ascii="Times New Roman" w:eastAsia="仿宋_GB2312" w:hAnsi="Times New Roman" w:cs="Times New Roman"/>
                <w:sz w:val="24"/>
                <w:szCs w:val="24"/>
              </w:rPr>
              <w:t>80%</w:t>
            </w:r>
          </w:p>
        </w:tc>
        <w:tc>
          <w:tcPr>
            <w:tcW w:w="4831" w:type="dxa"/>
            <w:vAlign w:val="center"/>
          </w:tcPr>
          <w:p w:rsidR="00B0293A" w:rsidRDefault="00E5182D" w:rsidP="00C26C0B">
            <w:pPr>
              <w:adjustRightInd w:val="0"/>
              <w:snapToGrid w:val="0"/>
              <w:jc w:val="center"/>
              <w:rPr>
                <w:rFonts w:ascii="Times New Roman" w:eastAsia="仿宋_GB2312" w:hAnsi="Times New Roman" w:cs="Times New Roman"/>
                <w:sz w:val="24"/>
                <w:szCs w:val="24"/>
              </w:rPr>
            </w:pPr>
            <m:oMathPara>
              <m:oMath>
                <m:r>
                  <m:rPr>
                    <m:sty m:val="p"/>
                  </m:rPr>
                  <w:rPr>
                    <w:rFonts w:ascii="Cambria Math" w:eastAsia="仿宋_GB2312" w:hAnsi="Cambria Math" w:cs="Times New Roman"/>
                    <w:sz w:val="24"/>
                    <w:szCs w:val="24"/>
                  </w:rPr>
                  <m:t>1.007+0.0016</m:t>
                </m:r>
                <m:r>
                  <m:rPr>
                    <m:sty m:val="p"/>
                  </m:rPr>
                  <w:rPr>
                    <w:rFonts w:ascii="Cambria Math" w:eastAsia="仿宋_GB2312" w:hAnsi="Cambria Math" w:cs="Times New Roman" w:hint="eastAsia"/>
                    <w:sz w:val="24"/>
                    <w:szCs w:val="24"/>
                  </w:rPr>
                  <m:t>×</m:t>
                </m:r>
                <m:d>
                  <m:dPr>
                    <m:ctrlPr>
                      <w:rPr>
                        <w:rFonts w:ascii="Cambria Math" w:eastAsia="仿宋_GB2312" w:hAnsi="Cambria Math" w:cs="Times New Roman"/>
                        <w:sz w:val="24"/>
                        <w:szCs w:val="24"/>
                      </w:rPr>
                    </m:ctrlPr>
                  </m:dPr>
                  <m:e>
                    <m:r>
                      <w:rPr>
                        <w:rFonts w:ascii="Cambria Math" w:eastAsia="仿宋_GB2312" w:hAnsi="Cambria Math" w:cs="Times New Roman"/>
                        <w:sz w:val="24"/>
                        <w:szCs w:val="24"/>
                      </w:rPr>
                      <m:t>80-100F</m:t>
                    </m:r>
                  </m:e>
                </m:d>
              </m:oMath>
            </m:oMathPara>
          </w:p>
        </w:tc>
      </w:tr>
      <w:tr w:rsidR="00B0293A" w:rsidTr="00C26C0B">
        <w:trPr>
          <w:trHeight w:val="567"/>
          <w:jc w:val="center"/>
        </w:trPr>
        <w:tc>
          <w:tcPr>
            <w:tcW w:w="3932" w:type="dxa"/>
            <w:vAlign w:val="center"/>
          </w:tcPr>
          <w:p w:rsidR="00B0293A" w:rsidRDefault="00E5182D" w:rsidP="00C26C0B">
            <w:pPr>
              <w:adjustRightInd w:val="0"/>
              <w:snapToGrid w:val="0"/>
              <w:jc w:val="center"/>
              <w:rPr>
                <w:rFonts w:ascii="Times New Roman" w:eastAsia="仿宋_GB2312" w:hAnsi="Times New Roman" w:cs="Times New Roman"/>
                <w:sz w:val="24"/>
                <w:szCs w:val="24"/>
              </w:rPr>
            </w:pPr>
            <w:r>
              <w:rPr>
                <w:rFonts w:ascii="Times New Roman" w:eastAsia="仿宋_GB2312" w:hAnsi="Times New Roman" w:cs="Times New Roman"/>
                <w:i/>
                <w:sz w:val="24"/>
                <w:szCs w:val="24"/>
              </w:rPr>
              <w:t>F</w:t>
            </w:r>
            <w:r>
              <w:rPr>
                <w:rFonts w:ascii="Times New Roman" w:eastAsia="仿宋_GB2312" w:hAnsi="Times New Roman" w:cs="Times New Roman" w:hint="eastAsia"/>
                <w:sz w:val="24"/>
                <w:szCs w:val="24"/>
              </w:rPr>
              <w:t>＜</w:t>
            </w:r>
            <w:r>
              <w:rPr>
                <w:rFonts w:ascii="Times New Roman" w:eastAsia="仿宋_GB2312" w:hAnsi="Times New Roman" w:cs="Times New Roman"/>
                <w:sz w:val="24"/>
                <w:szCs w:val="24"/>
              </w:rPr>
              <w:t>75%</w:t>
            </w:r>
          </w:p>
        </w:tc>
        <w:tc>
          <w:tcPr>
            <w:tcW w:w="4831" w:type="dxa"/>
            <w:vAlign w:val="center"/>
          </w:tcPr>
          <w:p w:rsidR="00B0293A" w:rsidRDefault="00D310CE" w:rsidP="00C26C0B">
            <w:pPr>
              <w:adjustRightInd w:val="0"/>
              <w:snapToGrid w:val="0"/>
              <w:jc w:val="center"/>
              <w:rPr>
                <w:rFonts w:ascii="Times New Roman" w:eastAsia="仿宋_GB2312" w:hAnsi="Times New Roman" w:cs="Times New Roman"/>
                <w:sz w:val="24"/>
                <w:szCs w:val="24"/>
              </w:rPr>
            </w:pPr>
            <m:oMathPara>
              <m:oMath>
                <m:sSup>
                  <m:sSupPr>
                    <m:ctrlPr>
                      <w:rPr>
                        <w:rFonts w:ascii="Cambria Math" w:eastAsia="仿宋_GB2312" w:hAnsi="Cambria Math" w:cs="Times New Roman"/>
                        <w:sz w:val="24"/>
                        <w:szCs w:val="24"/>
                      </w:rPr>
                    </m:ctrlPr>
                  </m:sSupPr>
                  <m:e>
                    <m:r>
                      <w:rPr>
                        <w:rFonts w:ascii="Cambria Math" w:eastAsia="仿宋_GB2312" w:hAnsi="Cambria Math" w:cs="Times New Roman"/>
                        <w:sz w:val="24"/>
                        <w:szCs w:val="24"/>
                      </w:rPr>
                      <m:t>1.015</m:t>
                    </m:r>
                  </m:e>
                  <m:sup>
                    <m:d>
                      <m:dPr>
                        <m:ctrlPr>
                          <w:rPr>
                            <w:rFonts w:ascii="Cambria Math" w:eastAsia="仿宋_GB2312" w:hAnsi="Cambria Math" w:cs="Times New Roman"/>
                            <w:i/>
                            <w:sz w:val="24"/>
                            <w:szCs w:val="24"/>
                          </w:rPr>
                        </m:ctrlPr>
                      </m:dPr>
                      <m:e>
                        <m:r>
                          <w:rPr>
                            <w:rFonts w:ascii="Cambria Math" w:eastAsia="仿宋_GB2312" w:hAnsi="Cambria Math" w:cs="Times New Roman"/>
                            <w:sz w:val="24"/>
                            <w:szCs w:val="24"/>
                          </w:rPr>
                          <m:t>16-20F</m:t>
                        </m:r>
                      </m:e>
                    </m:d>
                  </m:sup>
                </m:sSup>
              </m:oMath>
            </m:oMathPara>
          </w:p>
        </w:tc>
      </w:tr>
      <w:tr w:rsidR="00B0293A" w:rsidTr="00C26C0B">
        <w:trPr>
          <w:trHeight w:val="567"/>
          <w:jc w:val="center"/>
        </w:trPr>
        <w:tc>
          <w:tcPr>
            <w:tcW w:w="8763" w:type="dxa"/>
            <w:gridSpan w:val="2"/>
            <w:vAlign w:val="center"/>
          </w:tcPr>
          <w:p w:rsidR="00B0293A" w:rsidRDefault="00E5182D" w:rsidP="00C26C0B">
            <w:pPr>
              <w:adjustRightInd w:val="0"/>
              <w:snapToGrid w:val="0"/>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注：</w:t>
            </w:r>
            <w:r>
              <w:rPr>
                <w:rFonts w:ascii="Times New Roman" w:eastAsia="仿宋_GB2312" w:hAnsi="Times New Roman" w:cs="Times New Roman"/>
                <w:sz w:val="24"/>
                <w:szCs w:val="24"/>
              </w:rPr>
              <w:t>F</w:t>
            </w:r>
            <w:r>
              <w:rPr>
                <w:rFonts w:ascii="Times New Roman" w:eastAsia="仿宋_GB2312" w:hAnsi="Times New Roman" w:cs="Times New Roman" w:hint="eastAsia"/>
                <w:sz w:val="24"/>
                <w:szCs w:val="24"/>
              </w:rPr>
              <w:t>为机组负荷（出力）系数，单位为</w:t>
            </w:r>
            <w:r>
              <w:rPr>
                <w:rFonts w:ascii="Times New Roman" w:eastAsia="仿宋_GB2312" w:hAnsi="Times New Roman" w:cs="Times New Roman"/>
                <w:sz w:val="24"/>
                <w:szCs w:val="24"/>
              </w:rPr>
              <w:t>%</w:t>
            </w:r>
          </w:p>
        </w:tc>
      </w:tr>
    </w:tbl>
    <w:p w:rsidR="00B0293A" w:rsidRPr="00C26C0B" w:rsidRDefault="00E5182D" w:rsidP="009471A8">
      <w:pPr>
        <w:adjustRightInd w:val="0"/>
        <w:snapToGrid w:val="0"/>
        <w:spacing w:beforeLines="100" w:line="360" w:lineRule="auto"/>
        <w:ind w:firstLineChars="200" w:firstLine="602"/>
        <w:rPr>
          <w:rFonts w:ascii="仿宋_GB2312" w:eastAsia="仿宋_GB2312" w:hAnsi="Times New Roman" w:cs="Times New Roman"/>
          <w:sz w:val="30"/>
          <w:szCs w:val="30"/>
        </w:rPr>
      </w:pPr>
      <w:r w:rsidRPr="00C26C0B">
        <w:rPr>
          <w:rFonts w:ascii="仿宋_GB2312" w:eastAsia="仿宋_GB2312" w:hAnsi="Times New Roman" w:cs="Times New Roman" w:hint="eastAsia"/>
          <w:b/>
          <w:sz w:val="30"/>
          <w:szCs w:val="30"/>
        </w:rPr>
        <w:t>机组供热CO</w:t>
      </w:r>
      <w:r w:rsidRPr="00C26C0B">
        <w:rPr>
          <w:rFonts w:ascii="仿宋_GB2312" w:eastAsia="仿宋_GB2312" w:hAnsi="Times New Roman" w:cs="Times New Roman" w:hint="eastAsia"/>
          <w:b/>
          <w:sz w:val="30"/>
          <w:szCs w:val="30"/>
          <w:vertAlign w:val="subscript"/>
        </w:rPr>
        <w:t>2</w:t>
      </w:r>
      <w:r w:rsidRPr="00C26C0B">
        <w:rPr>
          <w:rFonts w:ascii="仿宋_GB2312" w:eastAsia="仿宋_GB2312" w:hAnsi="Times New Roman" w:cs="Times New Roman" w:hint="eastAsia"/>
          <w:b/>
          <w:sz w:val="30"/>
          <w:szCs w:val="30"/>
        </w:rPr>
        <w:t>配额计算方法为</w:t>
      </w:r>
      <w:r w:rsidRPr="00C26C0B">
        <w:rPr>
          <w:rFonts w:ascii="仿宋_GB2312" w:eastAsia="仿宋_GB2312" w:hAnsi="Times New Roman" w:cs="Times New Roman" w:hint="eastAsia"/>
          <w:sz w:val="30"/>
          <w:szCs w:val="30"/>
        </w:rPr>
        <w:t>：</w:t>
      </w:r>
    </w:p>
    <w:p w:rsidR="00B0293A" w:rsidRPr="00C26C0B" w:rsidRDefault="00D310CE" w:rsidP="00C26C0B">
      <w:pPr>
        <w:adjustRightInd w:val="0"/>
        <w:snapToGrid w:val="0"/>
        <w:spacing w:line="360" w:lineRule="auto"/>
        <w:ind w:firstLineChars="200" w:firstLine="600"/>
        <w:jc w:val="left"/>
        <w:rPr>
          <w:rFonts w:ascii="Times New Roman" w:eastAsia="微软雅黑" w:hAnsi="Times New Roman" w:cs="Times New Roman"/>
          <w:sz w:val="30"/>
          <w:szCs w:val="30"/>
        </w:rPr>
      </w:pPr>
      <m:oMathPara>
        <m:oMath>
          <m:sSub>
            <m:sSubPr>
              <m:ctrlPr>
                <w:rPr>
                  <w:rFonts w:ascii="Cambria Math" w:eastAsia="微软雅黑" w:hAnsi="Cambria Math" w:cs="Times New Roman"/>
                  <w:i/>
                  <w:sz w:val="30"/>
                  <w:szCs w:val="30"/>
                </w:rPr>
              </m:ctrlPr>
            </m:sSubPr>
            <m:e>
              <m:r>
                <w:rPr>
                  <w:rFonts w:ascii="Cambria Math" w:eastAsia="微软雅黑" w:hAnsi="Cambria Math" w:cs="Times New Roman"/>
                  <w:sz w:val="30"/>
                  <w:szCs w:val="30"/>
                </w:rPr>
                <m:t xml:space="preserve">         A</m:t>
              </m:r>
            </m:e>
            <m:sub>
              <m:r>
                <w:rPr>
                  <w:rFonts w:ascii="Cambria Math" w:eastAsia="微软雅黑" w:hAnsi="Cambria Math" w:cs="Times New Roman"/>
                  <w:sz w:val="30"/>
                  <w:szCs w:val="30"/>
                </w:rPr>
                <m:t>h</m:t>
              </m:r>
            </m:sub>
          </m:sSub>
          <m:r>
            <m:rPr>
              <m:sty m:val="p"/>
            </m:rPr>
            <w:rPr>
              <w:rFonts w:ascii="Cambria Math" w:eastAsia="微软雅黑" w:hAnsi="Cambria Math" w:cs="Times New Roman"/>
              <w:sz w:val="30"/>
              <w:szCs w:val="30"/>
            </w:rPr>
            <m:t>=</m:t>
          </m:r>
          <m:sSub>
            <m:sSubPr>
              <m:ctrlPr>
                <w:rPr>
                  <w:rFonts w:ascii="Cambria Math" w:eastAsia="微软雅黑" w:hAnsi="Cambria Math" w:cs="Times New Roman"/>
                  <w:i/>
                  <w:sz w:val="30"/>
                  <w:szCs w:val="30"/>
                </w:rPr>
              </m:ctrlPr>
            </m:sSubPr>
            <m:e>
              <m:sSub>
                <m:sSubPr>
                  <m:ctrlPr>
                    <w:rPr>
                      <w:rFonts w:ascii="Cambria Math" w:eastAsia="微软雅黑" w:hAnsi="Cambria Math" w:cs="Times New Roman"/>
                      <w:i/>
                      <w:sz w:val="30"/>
                      <w:szCs w:val="30"/>
                    </w:rPr>
                  </m:ctrlPr>
                </m:sSubPr>
                <m:e>
                  <m:r>
                    <w:rPr>
                      <w:rFonts w:ascii="Cambria Math" w:eastAsia="微软雅黑" w:hAnsi="Cambria Math" w:cs="Times New Roman"/>
                      <w:sz w:val="30"/>
                      <w:szCs w:val="30"/>
                    </w:rPr>
                    <m:t>Q</m:t>
                  </m:r>
                </m:e>
                <m:sub>
                  <m:r>
                    <w:rPr>
                      <w:rFonts w:ascii="Cambria Math" w:eastAsia="微软雅黑" w:hAnsi="Cambria Math" w:cs="Times New Roman"/>
                      <w:sz w:val="30"/>
                      <w:szCs w:val="30"/>
                    </w:rPr>
                    <m:t>h</m:t>
                  </m:r>
                </m:sub>
              </m:sSub>
              <m:r>
                <w:rPr>
                  <w:rFonts w:ascii="Cambria Math" w:eastAsia="微软雅黑" w:hAnsi="Cambria Math" w:cs="Times New Roman"/>
                  <w:sz w:val="30"/>
                  <w:szCs w:val="30"/>
                </w:rPr>
                <m:t>×B</m:t>
              </m:r>
            </m:e>
            <m:sub>
              <m:r>
                <w:rPr>
                  <w:rFonts w:ascii="Cambria Math" w:eastAsia="微软雅黑" w:hAnsi="Cambria Math" w:cs="Times New Roman"/>
                  <w:sz w:val="30"/>
                  <w:szCs w:val="30"/>
                </w:rPr>
                <m:t>h</m:t>
              </m:r>
            </m:sub>
          </m:sSub>
        </m:oMath>
      </m:oMathPara>
    </w:p>
    <w:p w:rsidR="00B0293A" w:rsidRPr="00C26C0B" w:rsidRDefault="00E5182D" w:rsidP="00C26C0B">
      <w:pPr>
        <w:adjustRightInd w:val="0"/>
        <w:snapToGrid w:val="0"/>
        <w:spacing w:line="360" w:lineRule="auto"/>
        <w:ind w:firstLineChars="200" w:firstLine="600"/>
        <w:rPr>
          <w:rFonts w:ascii="Times New Roman" w:eastAsia="仿宋_GB2312" w:hAnsi="Times New Roman" w:cs="Times New Roman"/>
          <w:sz w:val="30"/>
          <w:szCs w:val="30"/>
        </w:rPr>
      </w:pPr>
      <w:r w:rsidRPr="00C26C0B">
        <w:rPr>
          <w:rFonts w:ascii="Times New Roman" w:eastAsia="仿宋_GB2312" w:hAnsi="Times New Roman" w:cs="Times New Roman"/>
          <w:sz w:val="30"/>
          <w:szCs w:val="30"/>
        </w:rPr>
        <w:t>式中：</w:t>
      </w:r>
    </w:p>
    <w:p w:rsidR="00B0293A" w:rsidRPr="00C26C0B" w:rsidRDefault="00D310CE" w:rsidP="00C26C0B">
      <w:pPr>
        <w:adjustRightInd w:val="0"/>
        <w:snapToGrid w:val="0"/>
        <w:spacing w:line="360" w:lineRule="auto"/>
        <w:ind w:firstLineChars="200" w:firstLine="600"/>
        <w:rPr>
          <w:rFonts w:ascii="Times New Roman" w:eastAsia="微软雅黑" w:hAnsi="Times New Roman" w:cs="Times New Roman"/>
          <w:sz w:val="30"/>
          <w:szCs w:val="30"/>
        </w:rPr>
      </w:pPr>
      <m:oMath>
        <m:sSub>
          <m:sSubPr>
            <m:ctrlPr>
              <w:rPr>
                <w:rFonts w:ascii="Cambria Math" w:eastAsia="微软雅黑" w:hAnsi="Cambria Math" w:cs="Times New Roman"/>
                <w:i/>
                <w:sz w:val="30"/>
                <w:szCs w:val="30"/>
              </w:rPr>
            </m:ctrlPr>
          </m:sSubPr>
          <m:e>
            <m:r>
              <w:rPr>
                <w:rFonts w:ascii="Cambria Math" w:eastAsia="微软雅黑" w:hAnsi="Cambria Math" w:cs="Times New Roman"/>
                <w:sz w:val="30"/>
                <w:szCs w:val="30"/>
              </w:rPr>
              <m:t>Q</m:t>
            </m:r>
          </m:e>
          <m:sub>
            <m:r>
              <w:rPr>
                <w:rFonts w:ascii="Cambria Math" w:eastAsia="微软雅黑" w:hAnsi="Cambria Math" w:cs="Times New Roman"/>
                <w:sz w:val="30"/>
                <w:szCs w:val="30"/>
              </w:rPr>
              <m:t>h</m:t>
            </m:r>
          </m:sub>
        </m:sSub>
      </m:oMath>
      <w:r w:rsidR="00E5182D" w:rsidRPr="00C26C0B">
        <w:rPr>
          <w:rFonts w:ascii="Times New Roman" w:eastAsia="微软雅黑" w:hAnsi="Times New Roman" w:cs="Times New Roman"/>
          <w:sz w:val="30"/>
          <w:szCs w:val="30"/>
        </w:rPr>
        <w:t>—</w:t>
      </w:r>
      <w:r w:rsidR="00E5182D" w:rsidRPr="00C26C0B">
        <w:rPr>
          <w:rFonts w:ascii="Times New Roman" w:eastAsia="仿宋_GB2312" w:hAnsi="Times New Roman" w:cs="Times New Roman"/>
          <w:sz w:val="30"/>
          <w:szCs w:val="30"/>
        </w:rPr>
        <w:t>机组供热量，单位：</w:t>
      </w:r>
      <w:r w:rsidR="00E5182D" w:rsidRPr="00C26C0B">
        <w:rPr>
          <w:rFonts w:ascii="Times New Roman" w:eastAsia="微软雅黑" w:hAnsi="Times New Roman" w:cs="Times New Roman"/>
          <w:sz w:val="30"/>
          <w:szCs w:val="30"/>
        </w:rPr>
        <w:t>GJ</w:t>
      </w:r>
    </w:p>
    <w:p w:rsidR="00B0293A" w:rsidRPr="00C26C0B" w:rsidRDefault="00D310CE" w:rsidP="00C26C0B">
      <w:pPr>
        <w:adjustRightInd w:val="0"/>
        <w:snapToGrid w:val="0"/>
        <w:spacing w:line="360" w:lineRule="auto"/>
        <w:ind w:firstLineChars="200" w:firstLine="600"/>
        <w:rPr>
          <w:rFonts w:ascii="Times New Roman" w:eastAsia="微软雅黑" w:hAnsi="Times New Roman" w:cs="Times New Roman"/>
          <w:sz w:val="30"/>
          <w:szCs w:val="30"/>
        </w:rPr>
      </w:pPr>
      <m:oMath>
        <m:sSub>
          <m:sSubPr>
            <m:ctrlPr>
              <w:rPr>
                <w:rFonts w:ascii="Cambria Math" w:eastAsia="微软雅黑" w:hAnsi="Cambria Math" w:cs="Times New Roman"/>
                <w:i/>
                <w:sz w:val="30"/>
                <w:szCs w:val="30"/>
              </w:rPr>
            </m:ctrlPr>
          </m:sSubPr>
          <m:e>
            <m:r>
              <w:rPr>
                <w:rFonts w:ascii="Cambria Math" w:eastAsia="微软雅黑" w:hAnsi="Cambria Math" w:cs="Times New Roman"/>
                <w:sz w:val="30"/>
                <w:szCs w:val="30"/>
              </w:rPr>
              <m:t>B</m:t>
            </m:r>
          </m:e>
          <m:sub>
            <m:r>
              <w:rPr>
                <w:rFonts w:ascii="Cambria Math" w:eastAsia="微软雅黑" w:hAnsi="Cambria Math" w:cs="Times New Roman"/>
                <w:sz w:val="30"/>
                <w:szCs w:val="30"/>
              </w:rPr>
              <m:t>h</m:t>
            </m:r>
          </m:sub>
        </m:sSub>
      </m:oMath>
      <w:r w:rsidR="00E5182D" w:rsidRPr="00C26C0B">
        <w:rPr>
          <w:rFonts w:ascii="Times New Roman" w:eastAsia="微软雅黑" w:hAnsi="Times New Roman" w:cs="Times New Roman"/>
          <w:sz w:val="30"/>
          <w:szCs w:val="30"/>
        </w:rPr>
        <w:t>—</w:t>
      </w:r>
      <w:r w:rsidR="00E5182D" w:rsidRPr="00C26C0B">
        <w:rPr>
          <w:rFonts w:ascii="Times New Roman" w:eastAsia="仿宋_GB2312" w:hAnsi="Times New Roman" w:cs="Times New Roman"/>
          <w:sz w:val="30"/>
          <w:szCs w:val="30"/>
        </w:rPr>
        <w:t>机组所属类别的供热基准值，单位：</w:t>
      </w:r>
      <w:r w:rsidR="00E5182D" w:rsidRPr="00C26C0B">
        <w:rPr>
          <w:rFonts w:ascii="Times New Roman" w:eastAsia="仿宋_GB2312" w:hAnsi="Times New Roman" w:cs="Times New Roman"/>
          <w:sz w:val="30"/>
          <w:szCs w:val="30"/>
        </w:rPr>
        <w:t>t</w:t>
      </w:r>
      <w:r w:rsidR="00E5182D" w:rsidRPr="00C26C0B">
        <w:rPr>
          <w:rFonts w:ascii="Times New Roman" w:eastAsia="微软雅黑" w:hAnsi="Times New Roman" w:cs="Times New Roman"/>
          <w:sz w:val="30"/>
          <w:szCs w:val="30"/>
        </w:rPr>
        <w:t>CO</w:t>
      </w:r>
      <w:r w:rsidR="00E5182D" w:rsidRPr="00C26C0B">
        <w:rPr>
          <w:rFonts w:ascii="Times New Roman" w:eastAsia="微软雅黑" w:hAnsi="Times New Roman" w:cs="Times New Roman"/>
          <w:sz w:val="30"/>
          <w:szCs w:val="30"/>
          <w:vertAlign w:val="subscript"/>
        </w:rPr>
        <w:t>2</w:t>
      </w:r>
      <w:r w:rsidR="00E5182D" w:rsidRPr="00C26C0B">
        <w:rPr>
          <w:rFonts w:ascii="Times New Roman" w:eastAsia="微软雅黑" w:hAnsi="Times New Roman" w:cs="Times New Roman"/>
          <w:sz w:val="30"/>
          <w:szCs w:val="30"/>
        </w:rPr>
        <w:t>/GJ</w:t>
      </w:r>
    </w:p>
    <w:p w:rsidR="00B0293A" w:rsidRPr="00C26C0B" w:rsidRDefault="00E5182D" w:rsidP="00C26C0B">
      <w:pPr>
        <w:pStyle w:val="2"/>
        <w:adjustRightInd w:val="0"/>
        <w:snapToGrid w:val="0"/>
        <w:spacing w:before="0" w:after="0" w:line="360" w:lineRule="auto"/>
        <w:ind w:firstLineChars="200" w:firstLine="600"/>
        <w:rPr>
          <w:rFonts w:ascii="黑体" w:eastAsia="黑体" w:hAnsi="黑体" w:cs="Times New Roman"/>
          <w:sz w:val="30"/>
          <w:szCs w:val="30"/>
        </w:rPr>
      </w:pPr>
      <w:r w:rsidRPr="00C26C0B">
        <w:rPr>
          <w:rFonts w:ascii="黑体" w:eastAsia="黑体" w:hAnsi="黑体" w:cs="Times New Roman"/>
          <w:b w:val="0"/>
          <w:bCs w:val="0"/>
          <w:sz w:val="30"/>
          <w:szCs w:val="30"/>
        </w:rPr>
        <w:t>二、配额预分配与核定</w:t>
      </w:r>
    </w:p>
    <w:p w:rsidR="00B0293A" w:rsidRPr="00C26C0B" w:rsidRDefault="00E5182D" w:rsidP="00C26C0B">
      <w:pPr>
        <w:pStyle w:val="3"/>
        <w:adjustRightInd w:val="0"/>
        <w:snapToGrid w:val="0"/>
        <w:spacing w:before="0" w:after="0" w:line="360" w:lineRule="auto"/>
        <w:ind w:firstLineChars="200" w:firstLine="602"/>
        <w:rPr>
          <w:rFonts w:ascii="楷体_GB2312" w:eastAsia="楷体_GB2312" w:hAnsi="Times New Roman" w:cs="Times New Roman"/>
          <w:bCs w:val="0"/>
          <w:sz w:val="30"/>
          <w:szCs w:val="30"/>
        </w:rPr>
      </w:pPr>
      <w:r w:rsidRPr="00C26C0B">
        <w:rPr>
          <w:rFonts w:ascii="楷体_GB2312" w:eastAsia="楷体_GB2312" w:hAnsi="Times New Roman" w:cs="Times New Roman" w:hint="eastAsia"/>
          <w:bCs w:val="0"/>
          <w:sz w:val="30"/>
          <w:szCs w:val="30"/>
        </w:rPr>
        <w:t>（一）配额预分配</w:t>
      </w:r>
    </w:p>
    <w:p w:rsidR="00B0293A" w:rsidRPr="00C26C0B" w:rsidRDefault="00E5182D" w:rsidP="00C26C0B">
      <w:pPr>
        <w:adjustRightInd w:val="0"/>
        <w:snapToGrid w:val="0"/>
        <w:spacing w:line="360" w:lineRule="auto"/>
        <w:ind w:firstLineChars="200" w:firstLine="602"/>
        <w:rPr>
          <w:rFonts w:ascii="仿宋_GB2312" w:eastAsia="仿宋_GB2312" w:hAnsi="Times New Roman" w:cs="Times New Roman"/>
          <w:b/>
          <w:sz w:val="30"/>
          <w:szCs w:val="30"/>
        </w:rPr>
      </w:pPr>
      <w:r w:rsidRPr="00C26C0B">
        <w:rPr>
          <w:rFonts w:ascii="仿宋_GB2312" w:eastAsia="仿宋_GB2312" w:hAnsi="Times New Roman" w:cs="Times New Roman" w:hint="eastAsia"/>
          <w:b/>
          <w:sz w:val="30"/>
          <w:szCs w:val="30"/>
        </w:rPr>
        <w:t>对于纯凝发电机组：</w:t>
      </w:r>
    </w:p>
    <w:p w:rsidR="00B0293A" w:rsidRPr="00C26C0B" w:rsidRDefault="00E5182D" w:rsidP="00C26C0B">
      <w:pPr>
        <w:adjustRightInd w:val="0"/>
        <w:snapToGrid w:val="0"/>
        <w:spacing w:line="360" w:lineRule="auto"/>
        <w:ind w:firstLineChars="200" w:firstLine="600"/>
        <w:rPr>
          <w:rFonts w:ascii="仿宋_GB2312" w:eastAsia="仿宋_GB2312" w:hAnsi="Times New Roman" w:cs="Times New Roman"/>
          <w:sz w:val="30"/>
          <w:szCs w:val="30"/>
        </w:rPr>
      </w:pPr>
      <w:r w:rsidRPr="00C26C0B">
        <w:rPr>
          <w:rFonts w:ascii="仿宋_GB2312" w:eastAsia="仿宋_GB2312" w:hAnsi="Times New Roman" w:cs="Times New Roman" w:hint="eastAsia"/>
          <w:sz w:val="30"/>
          <w:szCs w:val="30"/>
        </w:rPr>
        <w:t>第一步：核实2018年机组凝汽器的冷却方式（空冷还是水冷）、负荷系数和2018年供电量（MWh）数据。</w:t>
      </w:r>
    </w:p>
    <w:p w:rsidR="00B0293A" w:rsidRPr="00C26C0B" w:rsidRDefault="00E5182D" w:rsidP="00C26C0B">
      <w:pPr>
        <w:adjustRightInd w:val="0"/>
        <w:snapToGrid w:val="0"/>
        <w:spacing w:line="360" w:lineRule="auto"/>
        <w:ind w:firstLineChars="200" w:firstLine="600"/>
        <w:rPr>
          <w:rFonts w:ascii="仿宋_GB2312" w:eastAsia="仿宋_GB2312" w:hAnsi="Times New Roman" w:cs="Times New Roman"/>
          <w:sz w:val="30"/>
          <w:szCs w:val="30"/>
        </w:rPr>
      </w:pPr>
      <w:r w:rsidRPr="00C26C0B">
        <w:rPr>
          <w:rFonts w:ascii="仿宋_GB2312" w:eastAsia="仿宋_GB2312" w:hAnsi="Times New Roman" w:cs="Times New Roman" w:hint="eastAsia"/>
          <w:sz w:val="30"/>
          <w:szCs w:val="30"/>
        </w:rPr>
        <w:t>第二步：按机组2018年供电量的70%，乘以机组所属类别的供</w:t>
      </w:r>
      <w:r w:rsidRPr="00C26C0B">
        <w:rPr>
          <w:rFonts w:ascii="仿宋_GB2312" w:eastAsia="仿宋_GB2312" w:hAnsi="Times New Roman" w:cs="Times New Roman" w:hint="eastAsia"/>
          <w:sz w:val="30"/>
          <w:szCs w:val="30"/>
        </w:rPr>
        <w:lastRenderedPageBreak/>
        <w:t>电基准值、冷却方式修正系数、供热量修正系数（实际取值为1）和负荷系数修正系数，计算得到机组供电预分配的配额量。</w:t>
      </w:r>
    </w:p>
    <w:p w:rsidR="00B0293A" w:rsidRPr="00C26C0B" w:rsidRDefault="00E5182D" w:rsidP="00C26C0B">
      <w:pPr>
        <w:adjustRightInd w:val="0"/>
        <w:snapToGrid w:val="0"/>
        <w:spacing w:line="372" w:lineRule="auto"/>
        <w:ind w:firstLineChars="200" w:firstLine="602"/>
        <w:rPr>
          <w:rFonts w:ascii="Times New Roman" w:eastAsia="仿宋_GB2312" w:hAnsi="Times New Roman" w:cs="Times New Roman"/>
          <w:b/>
          <w:sz w:val="30"/>
          <w:szCs w:val="30"/>
        </w:rPr>
      </w:pPr>
      <w:r w:rsidRPr="00C26C0B">
        <w:rPr>
          <w:rFonts w:ascii="Times New Roman" w:eastAsia="仿宋_GB2312" w:hAnsi="Times New Roman" w:cs="Times New Roman"/>
          <w:b/>
          <w:sz w:val="30"/>
          <w:szCs w:val="30"/>
        </w:rPr>
        <w:t>对于热电联产机组：</w:t>
      </w:r>
    </w:p>
    <w:p w:rsidR="00B0293A" w:rsidRPr="00C26C0B" w:rsidRDefault="00E5182D" w:rsidP="00C26C0B">
      <w:pPr>
        <w:adjustRightInd w:val="0"/>
        <w:snapToGrid w:val="0"/>
        <w:spacing w:line="372" w:lineRule="auto"/>
        <w:ind w:firstLineChars="200" w:firstLine="600"/>
        <w:rPr>
          <w:rFonts w:ascii="仿宋_GB2312" w:eastAsia="仿宋_GB2312" w:hAnsi="Times New Roman" w:cs="Times New Roman"/>
          <w:sz w:val="30"/>
          <w:szCs w:val="30"/>
        </w:rPr>
      </w:pPr>
      <w:r w:rsidRPr="00C26C0B">
        <w:rPr>
          <w:rFonts w:ascii="仿宋_GB2312" w:eastAsia="仿宋_GB2312" w:hAnsi="Times New Roman" w:cs="Times New Roman" w:hint="eastAsia"/>
          <w:sz w:val="30"/>
          <w:szCs w:val="30"/>
        </w:rPr>
        <w:t>第一步：核实2018年机组凝汽器的冷却方式（空冷还是水冷）和2018年的供热比、供电量（MWh）、供热量（GJ）数据。</w:t>
      </w:r>
    </w:p>
    <w:p w:rsidR="00B0293A" w:rsidRPr="00C26C0B" w:rsidRDefault="00E5182D" w:rsidP="00C26C0B">
      <w:pPr>
        <w:adjustRightInd w:val="0"/>
        <w:snapToGrid w:val="0"/>
        <w:spacing w:line="372" w:lineRule="auto"/>
        <w:ind w:firstLineChars="200" w:firstLine="600"/>
        <w:rPr>
          <w:rFonts w:ascii="仿宋_GB2312" w:eastAsia="仿宋_GB2312" w:hAnsi="Times New Roman" w:cs="Times New Roman"/>
          <w:sz w:val="30"/>
          <w:szCs w:val="30"/>
        </w:rPr>
      </w:pPr>
      <w:r w:rsidRPr="00C26C0B">
        <w:rPr>
          <w:rFonts w:ascii="仿宋_GB2312" w:eastAsia="仿宋_GB2312" w:hAnsi="Times New Roman" w:cs="Times New Roman" w:hint="eastAsia"/>
          <w:sz w:val="30"/>
          <w:szCs w:val="30"/>
        </w:rPr>
        <w:t>第二步：按机组2018年度供电量的70%，乘以机组所属类别的供电基准值、冷却方式修正系数、供热量修正系数和负荷系数修正系数（实际取值为1），计算得到机组供电预分配的配额量。</w:t>
      </w:r>
    </w:p>
    <w:p w:rsidR="00B0293A" w:rsidRPr="00C26C0B" w:rsidRDefault="00E5182D" w:rsidP="00C26C0B">
      <w:pPr>
        <w:adjustRightInd w:val="0"/>
        <w:snapToGrid w:val="0"/>
        <w:spacing w:line="372" w:lineRule="auto"/>
        <w:ind w:firstLineChars="200" w:firstLine="600"/>
        <w:rPr>
          <w:rFonts w:ascii="仿宋_GB2312" w:eastAsia="仿宋_GB2312" w:hAnsi="Times New Roman" w:cs="Times New Roman"/>
          <w:sz w:val="30"/>
          <w:szCs w:val="30"/>
        </w:rPr>
      </w:pPr>
      <w:r w:rsidRPr="00C26C0B">
        <w:rPr>
          <w:rFonts w:ascii="仿宋_GB2312" w:eastAsia="仿宋_GB2312" w:hAnsi="Times New Roman" w:cs="Times New Roman" w:hint="eastAsia"/>
          <w:sz w:val="30"/>
          <w:szCs w:val="30"/>
        </w:rPr>
        <w:t>第三步：按机组2018年度供热量的70%，乘以机组所属类别供热基准值，计算得到机组供热预分配的配额量。</w:t>
      </w:r>
    </w:p>
    <w:p w:rsidR="00B0293A" w:rsidRPr="00C26C0B" w:rsidRDefault="00E5182D" w:rsidP="00C26C0B">
      <w:pPr>
        <w:adjustRightInd w:val="0"/>
        <w:snapToGrid w:val="0"/>
        <w:spacing w:line="372" w:lineRule="auto"/>
        <w:ind w:firstLineChars="200" w:firstLine="600"/>
        <w:rPr>
          <w:rFonts w:ascii="仿宋_GB2312" w:eastAsia="仿宋_GB2312" w:hAnsi="Times New Roman" w:cs="Times New Roman"/>
          <w:sz w:val="30"/>
          <w:szCs w:val="30"/>
        </w:rPr>
      </w:pPr>
      <w:r w:rsidRPr="00C26C0B">
        <w:rPr>
          <w:rFonts w:ascii="仿宋_GB2312" w:eastAsia="仿宋_GB2312" w:hAnsi="Times New Roman" w:cs="Times New Roman" w:hint="eastAsia"/>
          <w:sz w:val="30"/>
          <w:szCs w:val="30"/>
        </w:rPr>
        <w:t>第四步：将第二步和第三步的计算结果加总，得到机组预分配的配额量。</w:t>
      </w:r>
    </w:p>
    <w:p w:rsidR="00B0293A" w:rsidRPr="00C26C0B" w:rsidRDefault="00E5182D" w:rsidP="00C26C0B">
      <w:pPr>
        <w:pStyle w:val="3"/>
        <w:adjustRightInd w:val="0"/>
        <w:snapToGrid w:val="0"/>
        <w:spacing w:before="0" w:after="0" w:line="372" w:lineRule="auto"/>
        <w:ind w:firstLineChars="200" w:firstLine="602"/>
        <w:rPr>
          <w:rFonts w:ascii="楷体_GB2312" w:eastAsia="楷体_GB2312" w:hAnsi="Times New Roman" w:cs="Times New Roman"/>
          <w:bCs w:val="0"/>
          <w:sz w:val="30"/>
          <w:szCs w:val="30"/>
        </w:rPr>
      </w:pPr>
      <w:r w:rsidRPr="00C26C0B">
        <w:rPr>
          <w:rFonts w:ascii="楷体_GB2312" w:eastAsia="楷体_GB2312" w:hAnsi="Times New Roman" w:cs="Times New Roman"/>
          <w:bCs w:val="0"/>
          <w:sz w:val="30"/>
          <w:szCs w:val="30"/>
        </w:rPr>
        <w:t>（二）配额核定</w:t>
      </w:r>
    </w:p>
    <w:p w:rsidR="00B0293A" w:rsidRPr="00C26C0B" w:rsidRDefault="00E5182D" w:rsidP="00C26C0B">
      <w:pPr>
        <w:adjustRightInd w:val="0"/>
        <w:snapToGrid w:val="0"/>
        <w:spacing w:line="372" w:lineRule="auto"/>
        <w:ind w:firstLineChars="200" w:firstLine="602"/>
        <w:rPr>
          <w:rFonts w:ascii="Times New Roman" w:eastAsia="仿宋_GB2312" w:hAnsi="Times New Roman" w:cs="Times New Roman"/>
          <w:b/>
          <w:sz w:val="30"/>
          <w:szCs w:val="30"/>
        </w:rPr>
      </w:pPr>
      <w:r w:rsidRPr="00C26C0B">
        <w:rPr>
          <w:rFonts w:ascii="Times New Roman" w:eastAsia="仿宋_GB2312" w:hAnsi="Times New Roman" w:cs="Times New Roman"/>
          <w:b/>
          <w:sz w:val="30"/>
          <w:szCs w:val="30"/>
        </w:rPr>
        <w:t>对于纯凝发电机组：</w:t>
      </w:r>
    </w:p>
    <w:p w:rsidR="00B0293A" w:rsidRPr="00C26C0B" w:rsidRDefault="00E5182D" w:rsidP="00C26C0B">
      <w:pPr>
        <w:adjustRightInd w:val="0"/>
        <w:snapToGrid w:val="0"/>
        <w:spacing w:line="372" w:lineRule="auto"/>
        <w:ind w:firstLineChars="200" w:firstLine="600"/>
        <w:rPr>
          <w:rFonts w:ascii="仿宋_GB2312" w:eastAsia="仿宋_GB2312" w:hAnsi="Times New Roman" w:cs="Times New Roman"/>
          <w:sz w:val="30"/>
          <w:szCs w:val="30"/>
        </w:rPr>
      </w:pPr>
      <w:r w:rsidRPr="00C26C0B">
        <w:rPr>
          <w:rFonts w:ascii="仿宋_GB2312" w:eastAsia="仿宋_GB2312" w:hAnsi="Times New Roman" w:cs="Times New Roman" w:hint="eastAsia"/>
          <w:sz w:val="30"/>
          <w:szCs w:val="30"/>
        </w:rPr>
        <w:t>第一步：核实2019-2020年机组凝汽器的冷却方式（空冷还是水冷）、负荷系数和2019-2020年实际供电量（MWh）数据。</w:t>
      </w:r>
    </w:p>
    <w:p w:rsidR="00B0293A" w:rsidRPr="00C26C0B" w:rsidRDefault="00E5182D" w:rsidP="00C26C0B">
      <w:pPr>
        <w:adjustRightInd w:val="0"/>
        <w:snapToGrid w:val="0"/>
        <w:spacing w:line="372" w:lineRule="auto"/>
        <w:ind w:firstLineChars="200" w:firstLine="600"/>
        <w:rPr>
          <w:rFonts w:ascii="仿宋_GB2312" w:eastAsia="仿宋_GB2312" w:hAnsi="Times New Roman" w:cs="Times New Roman"/>
          <w:sz w:val="30"/>
          <w:szCs w:val="30"/>
        </w:rPr>
      </w:pPr>
      <w:r w:rsidRPr="00C26C0B">
        <w:rPr>
          <w:rFonts w:ascii="仿宋_GB2312" w:eastAsia="仿宋_GB2312" w:hAnsi="Times New Roman" w:cs="Times New Roman" w:hint="eastAsia"/>
          <w:sz w:val="30"/>
          <w:szCs w:val="30"/>
        </w:rPr>
        <w:t>第二步：按机组2019-2020年的实际供电量，乘以机组所属类别的供电基准值、冷却方式修正系数、供热量修正系数（实际取值为1）和负荷系数修正系数，核定机组配额量。</w:t>
      </w:r>
    </w:p>
    <w:p w:rsidR="00B0293A" w:rsidRPr="00C26C0B" w:rsidRDefault="00E5182D" w:rsidP="00C26C0B">
      <w:pPr>
        <w:adjustRightInd w:val="0"/>
        <w:snapToGrid w:val="0"/>
        <w:spacing w:line="372" w:lineRule="auto"/>
        <w:ind w:firstLineChars="200" w:firstLine="600"/>
        <w:rPr>
          <w:rFonts w:ascii="仿宋_GB2312" w:eastAsia="仿宋_GB2312" w:hAnsi="Times New Roman" w:cs="Times New Roman"/>
          <w:sz w:val="30"/>
          <w:szCs w:val="30"/>
        </w:rPr>
      </w:pPr>
      <w:r w:rsidRPr="00C26C0B">
        <w:rPr>
          <w:rFonts w:ascii="仿宋_GB2312" w:eastAsia="仿宋_GB2312" w:hAnsi="Times New Roman" w:cs="Times New Roman" w:hint="eastAsia"/>
          <w:sz w:val="30"/>
          <w:szCs w:val="30"/>
        </w:rPr>
        <w:t>第三步：</w:t>
      </w:r>
      <w:r w:rsidRPr="00C26C0B">
        <w:rPr>
          <w:rFonts w:ascii="仿宋_GB2312" w:eastAsia="仿宋_GB2312" w:hAnsi="Times New Roman" w:cs="Times New Roman" w:hint="eastAsia"/>
          <w:kern w:val="0"/>
          <w:sz w:val="30"/>
          <w:szCs w:val="30"/>
        </w:rPr>
        <w:t>最终核定的配额量与预分配的配额量不一致的，以最终核定的配额量为准，多退少补。</w:t>
      </w:r>
    </w:p>
    <w:p w:rsidR="00B0293A" w:rsidRPr="00C26C0B" w:rsidRDefault="00E5182D" w:rsidP="00C26C0B">
      <w:pPr>
        <w:adjustRightInd w:val="0"/>
        <w:snapToGrid w:val="0"/>
        <w:spacing w:line="372" w:lineRule="auto"/>
        <w:ind w:firstLineChars="200" w:firstLine="602"/>
        <w:rPr>
          <w:rFonts w:ascii="Times New Roman" w:eastAsia="仿宋_GB2312" w:hAnsi="Times New Roman" w:cs="Times New Roman"/>
          <w:b/>
          <w:sz w:val="30"/>
          <w:szCs w:val="30"/>
        </w:rPr>
      </w:pPr>
      <w:r w:rsidRPr="00C26C0B">
        <w:rPr>
          <w:rFonts w:ascii="Times New Roman" w:eastAsia="仿宋_GB2312" w:hAnsi="Times New Roman" w:cs="Times New Roman"/>
          <w:b/>
          <w:sz w:val="30"/>
          <w:szCs w:val="30"/>
        </w:rPr>
        <w:t>对于热电联产机组：</w:t>
      </w:r>
    </w:p>
    <w:p w:rsidR="00B0293A" w:rsidRPr="00C26C0B" w:rsidRDefault="00E5182D" w:rsidP="00C26C0B">
      <w:pPr>
        <w:adjustRightInd w:val="0"/>
        <w:snapToGrid w:val="0"/>
        <w:spacing w:line="372" w:lineRule="auto"/>
        <w:ind w:firstLineChars="200" w:firstLine="600"/>
        <w:rPr>
          <w:rFonts w:ascii="仿宋_GB2312" w:eastAsia="仿宋_GB2312" w:hAnsi="Times New Roman" w:cs="Times New Roman"/>
          <w:sz w:val="30"/>
          <w:szCs w:val="30"/>
        </w:rPr>
      </w:pPr>
      <w:r w:rsidRPr="00C26C0B">
        <w:rPr>
          <w:rFonts w:ascii="仿宋_GB2312" w:eastAsia="仿宋_GB2312" w:hAnsi="Times New Roman" w:cs="Times New Roman" w:hint="eastAsia"/>
          <w:sz w:val="30"/>
          <w:szCs w:val="30"/>
        </w:rPr>
        <w:lastRenderedPageBreak/>
        <w:t>第一步：核实机组2019-2020年凝汽器的冷却方式（空冷还是水冷）和2019-2020年实际的供热比、供电量（MWh）、供热量（GJ）数据。</w:t>
      </w:r>
    </w:p>
    <w:p w:rsidR="00B0293A" w:rsidRPr="00C26C0B" w:rsidRDefault="00E5182D" w:rsidP="00C26C0B">
      <w:pPr>
        <w:adjustRightInd w:val="0"/>
        <w:snapToGrid w:val="0"/>
        <w:spacing w:line="360" w:lineRule="auto"/>
        <w:ind w:firstLineChars="200" w:firstLine="600"/>
        <w:rPr>
          <w:rFonts w:ascii="仿宋_GB2312" w:eastAsia="仿宋_GB2312" w:hAnsi="Times New Roman" w:cs="Times New Roman"/>
          <w:sz w:val="30"/>
          <w:szCs w:val="30"/>
        </w:rPr>
      </w:pPr>
      <w:r w:rsidRPr="00C26C0B">
        <w:rPr>
          <w:rFonts w:ascii="仿宋_GB2312" w:eastAsia="仿宋_GB2312" w:hAnsi="Times New Roman" w:cs="Times New Roman" w:hint="eastAsia"/>
          <w:sz w:val="30"/>
          <w:szCs w:val="30"/>
        </w:rPr>
        <w:t>第二步：按机组2019-2020年的实际供电量，乘以机组所属类别的供电基准值、冷却方式修正系数和供热量修正系数，核定机组供电配额量。</w:t>
      </w:r>
    </w:p>
    <w:p w:rsidR="00B0293A" w:rsidRPr="00C26C0B" w:rsidRDefault="00E5182D" w:rsidP="00C26C0B">
      <w:pPr>
        <w:adjustRightInd w:val="0"/>
        <w:snapToGrid w:val="0"/>
        <w:spacing w:line="360" w:lineRule="auto"/>
        <w:ind w:firstLineChars="200" w:firstLine="600"/>
        <w:rPr>
          <w:rFonts w:ascii="仿宋_GB2312" w:eastAsia="仿宋_GB2312" w:hAnsi="Times New Roman" w:cs="Times New Roman"/>
          <w:sz w:val="30"/>
          <w:szCs w:val="30"/>
        </w:rPr>
      </w:pPr>
      <w:r w:rsidRPr="00C26C0B">
        <w:rPr>
          <w:rFonts w:ascii="仿宋_GB2312" w:eastAsia="仿宋_GB2312" w:hAnsi="Times New Roman" w:cs="Times New Roman" w:hint="eastAsia"/>
          <w:sz w:val="30"/>
          <w:szCs w:val="30"/>
        </w:rPr>
        <w:t>第三步：按机组2019-2020年的实际供热量，乘以机组所属类别的供热基准值，核定机组供热配额量。</w:t>
      </w:r>
    </w:p>
    <w:p w:rsidR="00B0293A" w:rsidRPr="00C26C0B" w:rsidRDefault="00E5182D" w:rsidP="00C26C0B">
      <w:pPr>
        <w:adjustRightInd w:val="0"/>
        <w:snapToGrid w:val="0"/>
        <w:spacing w:line="360" w:lineRule="auto"/>
        <w:ind w:firstLineChars="200" w:firstLine="600"/>
        <w:rPr>
          <w:rFonts w:ascii="仿宋_GB2312" w:eastAsia="仿宋_GB2312" w:hAnsi="Times New Roman" w:cs="Times New Roman"/>
          <w:sz w:val="30"/>
          <w:szCs w:val="30"/>
        </w:rPr>
      </w:pPr>
      <w:r w:rsidRPr="00C26C0B">
        <w:rPr>
          <w:rFonts w:ascii="仿宋_GB2312" w:eastAsia="仿宋_GB2312" w:hAnsi="Times New Roman" w:cs="Times New Roman" w:hint="eastAsia"/>
          <w:sz w:val="30"/>
          <w:szCs w:val="30"/>
        </w:rPr>
        <w:t>第四步：将第二步和第三步的核定结果加总，得到核定的机组配额量。</w:t>
      </w:r>
    </w:p>
    <w:p w:rsidR="00B0293A" w:rsidRPr="00C26C0B" w:rsidRDefault="00E5182D" w:rsidP="00C26C0B">
      <w:pPr>
        <w:adjustRightInd w:val="0"/>
        <w:snapToGrid w:val="0"/>
        <w:spacing w:line="360" w:lineRule="auto"/>
        <w:ind w:firstLineChars="200" w:firstLine="600"/>
        <w:rPr>
          <w:rFonts w:ascii="仿宋_GB2312" w:eastAsia="仿宋_GB2312" w:hAnsi="Times New Roman" w:cs="Times New Roman"/>
          <w:sz w:val="30"/>
          <w:szCs w:val="30"/>
        </w:rPr>
      </w:pPr>
      <w:r w:rsidRPr="00C26C0B">
        <w:rPr>
          <w:rFonts w:ascii="仿宋_GB2312" w:eastAsia="仿宋_GB2312" w:hAnsi="Times New Roman" w:cs="Times New Roman" w:hint="eastAsia"/>
          <w:sz w:val="30"/>
          <w:szCs w:val="30"/>
        </w:rPr>
        <w:t>第五步：核定的</w:t>
      </w:r>
      <w:r w:rsidRPr="00C26C0B">
        <w:rPr>
          <w:rFonts w:ascii="仿宋_GB2312" w:eastAsia="仿宋_GB2312" w:hAnsi="Times New Roman" w:cs="Times New Roman" w:hint="eastAsia"/>
          <w:kern w:val="0"/>
          <w:sz w:val="30"/>
          <w:szCs w:val="30"/>
        </w:rPr>
        <w:t>最终配额量与预分配的配额量不一致的，以最终核定的配额量为准，多退少补。</w:t>
      </w:r>
    </w:p>
    <w:p w:rsidR="00B0293A" w:rsidRDefault="00E5182D">
      <w:pPr>
        <w:widowControl/>
        <w:adjustRightInd w:val="0"/>
        <w:snapToGrid w:val="0"/>
        <w:spacing w:line="360" w:lineRule="auto"/>
        <w:ind w:firstLineChars="200" w:firstLine="560"/>
        <w:jc w:val="left"/>
        <w:rPr>
          <w:rFonts w:ascii="Times New Roman" w:eastAsia="黑体" w:hAnsi="Times New Roman" w:cs="Times New Roman"/>
          <w:b/>
          <w:bCs/>
          <w:kern w:val="44"/>
          <w:sz w:val="28"/>
          <w:szCs w:val="28"/>
        </w:rPr>
      </w:pPr>
      <w:r>
        <w:rPr>
          <w:rFonts w:ascii="Times New Roman" w:eastAsia="黑体" w:hAnsi="Times New Roman" w:cs="Times New Roman"/>
          <w:sz w:val="28"/>
          <w:szCs w:val="28"/>
        </w:rPr>
        <w:br w:type="page"/>
      </w:r>
    </w:p>
    <w:p w:rsidR="00B0293A" w:rsidRDefault="00E5182D" w:rsidP="00340DF2">
      <w:pPr>
        <w:adjustRightInd w:val="0"/>
        <w:snapToGrid w:val="0"/>
        <w:jc w:val="left"/>
        <w:rPr>
          <w:rFonts w:ascii="黑体" w:eastAsia="黑体" w:hAnsi="黑体" w:cs="Times New Roman"/>
          <w:sz w:val="32"/>
          <w:szCs w:val="32"/>
        </w:rPr>
      </w:pPr>
      <w:r w:rsidRPr="00340DF2">
        <w:rPr>
          <w:rFonts w:ascii="黑体" w:eastAsia="黑体" w:hAnsi="黑体" w:cs="Times New Roman"/>
          <w:sz w:val="32"/>
          <w:szCs w:val="32"/>
        </w:rPr>
        <w:lastRenderedPageBreak/>
        <w:t>附</w:t>
      </w:r>
      <w:r w:rsidRPr="00340DF2">
        <w:rPr>
          <w:rFonts w:ascii="黑体" w:eastAsia="黑体" w:hAnsi="黑体" w:cs="Times New Roman" w:hint="eastAsia"/>
          <w:sz w:val="32"/>
          <w:szCs w:val="32"/>
        </w:rPr>
        <w:t>件3</w:t>
      </w:r>
    </w:p>
    <w:p w:rsidR="00340DF2" w:rsidRPr="00340DF2" w:rsidRDefault="00340DF2" w:rsidP="00340DF2">
      <w:pPr>
        <w:adjustRightInd w:val="0"/>
        <w:snapToGrid w:val="0"/>
        <w:spacing w:line="408" w:lineRule="auto"/>
        <w:jc w:val="left"/>
        <w:rPr>
          <w:rFonts w:ascii="黑体" w:eastAsia="黑体" w:hAnsi="黑体" w:cs="Times New Roman"/>
          <w:sz w:val="32"/>
          <w:szCs w:val="32"/>
        </w:rPr>
      </w:pPr>
    </w:p>
    <w:p w:rsidR="00B0293A" w:rsidRDefault="00E5182D" w:rsidP="0088153E">
      <w:pPr>
        <w:pStyle w:val="1"/>
        <w:adjustRightInd w:val="0"/>
        <w:snapToGrid w:val="0"/>
        <w:spacing w:before="0" w:after="0" w:line="240" w:lineRule="auto"/>
        <w:jc w:val="center"/>
        <w:rPr>
          <w:rFonts w:ascii="方正小标宋_GBK" w:eastAsia="方正小标宋_GBK" w:hAnsi="Times New Roman" w:cs="Times New Roman"/>
          <w:b w:val="0"/>
          <w:bCs w:val="0"/>
          <w:kern w:val="2"/>
          <w:sz w:val="38"/>
          <w:szCs w:val="38"/>
        </w:rPr>
      </w:pPr>
      <w:r w:rsidRPr="00340DF2">
        <w:rPr>
          <w:rFonts w:ascii="方正小标宋_GBK" w:eastAsia="方正小标宋_GBK" w:hAnsi="Times New Roman" w:cs="Times New Roman"/>
          <w:b w:val="0"/>
          <w:bCs w:val="0"/>
          <w:kern w:val="2"/>
          <w:sz w:val="38"/>
          <w:szCs w:val="38"/>
        </w:rPr>
        <w:t>2019-2020年燃气机组配额分配技术指南</w:t>
      </w:r>
    </w:p>
    <w:p w:rsidR="00340DF2" w:rsidRPr="00340DF2" w:rsidRDefault="00340DF2" w:rsidP="00340DF2">
      <w:pPr>
        <w:adjustRightInd w:val="0"/>
        <w:snapToGrid w:val="0"/>
        <w:spacing w:line="408" w:lineRule="auto"/>
        <w:jc w:val="left"/>
        <w:rPr>
          <w:rFonts w:ascii="黑体" w:eastAsia="黑体" w:hAnsi="黑体" w:cs="Times New Roman"/>
          <w:sz w:val="32"/>
          <w:szCs w:val="32"/>
        </w:rPr>
      </w:pPr>
    </w:p>
    <w:p w:rsidR="00B0293A" w:rsidRPr="00171F4B" w:rsidRDefault="00E5182D" w:rsidP="00171F4B">
      <w:pPr>
        <w:pStyle w:val="2"/>
        <w:adjustRightInd w:val="0"/>
        <w:snapToGrid w:val="0"/>
        <w:spacing w:before="0" w:after="0" w:line="360" w:lineRule="auto"/>
        <w:ind w:firstLineChars="200" w:firstLine="600"/>
        <w:rPr>
          <w:rFonts w:ascii="黑体" w:eastAsia="黑体" w:hAnsi="黑体" w:cs="Times New Roman"/>
          <w:b w:val="0"/>
          <w:bCs w:val="0"/>
          <w:sz w:val="30"/>
          <w:szCs w:val="30"/>
        </w:rPr>
      </w:pPr>
      <w:r w:rsidRPr="00171F4B">
        <w:rPr>
          <w:rFonts w:ascii="黑体" w:eastAsia="黑体" w:hAnsi="黑体" w:cs="Times New Roman"/>
          <w:b w:val="0"/>
          <w:bCs w:val="0"/>
          <w:sz w:val="30"/>
          <w:szCs w:val="30"/>
        </w:rPr>
        <w:t>一、配额</w:t>
      </w:r>
      <w:r w:rsidRPr="00171F4B">
        <w:rPr>
          <w:rFonts w:ascii="黑体" w:eastAsia="黑体" w:hAnsi="黑体" w:cs="Times New Roman" w:hint="eastAsia"/>
          <w:b w:val="0"/>
          <w:bCs w:val="0"/>
          <w:sz w:val="30"/>
          <w:szCs w:val="30"/>
        </w:rPr>
        <w:t>计算</w:t>
      </w:r>
      <w:r w:rsidRPr="00171F4B">
        <w:rPr>
          <w:rFonts w:ascii="黑体" w:eastAsia="黑体" w:hAnsi="黑体" w:cs="Times New Roman"/>
          <w:b w:val="0"/>
          <w:bCs w:val="0"/>
          <w:sz w:val="30"/>
          <w:szCs w:val="30"/>
        </w:rPr>
        <w:t>方法</w:t>
      </w:r>
    </w:p>
    <w:p w:rsidR="00B0293A" w:rsidRPr="00171F4B" w:rsidRDefault="00E5182D" w:rsidP="00171F4B">
      <w:pPr>
        <w:adjustRightInd w:val="0"/>
        <w:snapToGrid w:val="0"/>
        <w:spacing w:before="156" w:line="360" w:lineRule="auto"/>
        <w:ind w:firstLineChars="200" w:firstLine="600"/>
        <w:rPr>
          <w:rFonts w:ascii="Times New Roman" w:eastAsia="仿宋_GB2312" w:hAnsi="Times New Roman" w:cs="Times New Roman"/>
          <w:sz w:val="30"/>
          <w:szCs w:val="30"/>
        </w:rPr>
      </w:pPr>
      <w:r w:rsidRPr="00171F4B">
        <w:rPr>
          <w:rFonts w:ascii="Times New Roman" w:eastAsia="仿宋_GB2312" w:hAnsi="Times New Roman" w:cs="Times New Roman"/>
          <w:sz w:val="30"/>
          <w:szCs w:val="30"/>
        </w:rPr>
        <w:t>燃气机组的</w:t>
      </w:r>
      <w:r w:rsidRPr="00171F4B">
        <w:rPr>
          <w:rFonts w:ascii="Times New Roman" w:eastAsia="仿宋_GB2312" w:hAnsi="Times New Roman" w:cs="Times New Roman"/>
          <w:sz w:val="30"/>
          <w:szCs w:val="30"/>
        </w:rPr>
        <w:t>CO</w:t>
      </w:r>
      <w:r w:rsidRPr="00171F4B">
        <w:rPr>
          <w:rFonts w:ascii="Times New Roman" w:eastAsia="仿宋_GB2312" w:hAnsi="Times New Roman" w:cs="Times New Roman"/>
          <w:sz w:val="30"/>
          <w:szCs w:val="30"/>
          <w:vertAlign w:val="subscript"/>
        </w:rPr>
        <w:t>2</w:t>
      </w:r>
      <w:r w:rsidRPr="00171F4B">
        <w:rPr>
          <w:rFonts w:ascii="Times New Roman" w:eastAsia="仿宋_GB2312" w:hAnsi="Times New Roman" w:cs="Times New Roman"/>
          <w:sz w:val="30"/>
          <w:szCs w:val="30"/>
        </w:rPr>
        <w:t>排放配额计算公式如下：</w:t>
      </w:r>
    </w:p>
    <w:p w:rsidR="00B0293A" w:rsidRPr="00171F4B" w:rsidRDefault="00E5182D" w:rsidP="00171F4B">
      <w:pPr>
        <w:adjustRightInd w:val="0"/>
        <w:snapToGrid w:val="0"/>
        <w:spacing w:before="156" w:line="360" w:lineRule="auto"/>
        <w:ind w:firstLineChars="200" w:firstLine="600"/>
        <w:rPr>
          <w:rFonts w:ascii="Times New Roman" w:eastAsia="仿宋_GB2312" w:hAnsi="Times New Roman" w:cs="Times New Roman"/>
          <w:sz w:val="30"/>
          <w:szCs w:val="30"/>
        </w:rPr>
      </w:pPr>
      <m:oMathPara>
        <m:oMath>
          <m:r>
            <m:rPr>
              <m:sty m:val="p"/>
            </m:rPr>
            <w:rPr>
              <w:rFonts w:ascii="Cambria Math" w:eastAsia="微软雅黑" w:hAnsi="Cambria Math" w:cs="Times New Roman"/>
              <w:sz w:val="30"/>
              <w:szCs w:val="30"/>
            </w:rPr>
            <m:t>A=</m:t>
          </m:r>
          <m:sSub>
            <m:sSubPr>
              <m:ctrlPr>
                <w:rPr>
                  <w:rFonts w:ascii="Cambria Math" w:eastAsia="微软雅黑" w:hAnsi="Cambria Math" w:cs="Times New Roman"/>
                  <w:sz w:val="30"/>
                  <w:szCs w:val="30"/>
                </w:rPr>
              </m:ctrlPr>
            </m:sSubPr>
            <m:e>
              <m:r>
                <w:rPr>
                  <w:rFonts w:ascii="Cambria Math" w:eastAsia="微软雅黑" w:hAnsi="Cambria Math" w:cs="Times New Roman"/>
                  <w:sz w:val="30"/>
                  <w:szCs w:val="30"/>
                </w:rPr>
                <m:t>A</m:t>
              </m:r>
            </m:e>
            <m:sub>
              <m:r>
                <w:rPr>
                  <w:rFonts w:ascii="Cambria Math" w:eastAsia="微软雅黑" w:hAnsi="Cambria Math" w:cs="Times New Roman"/>
                  <w:sz w:val="30"/>
                  <w:szCs w:val="30"/>
                </w:rPr>
                <m:t>e</m:t>
              </m:r>
            </m:sub>
          </m:sSub>
          <m:r>
            <w:rPr>
              <w:rFonts w:ascii="Cambria Math" w:eastAsia="微软雅黑" w:hAnsi="Cambria Math" w:cs="Times New Roman"/>
              <w:sz w:val="30"/>
              <w:szCs w:val="30"/>
            </w:rPr>
            <m:t>+</m:t>
          </m:r>
          <m:sSub>
            <m:sSubPr>
              <m:ctrlPr>
                <w:rPr>
                  <w:rFonts w:ascii="Cambria Math" w:eastAsia="微软雅黑" w:hAnsi="Cambria Math" w:cs="Times New Roman"/>
                  <w:i/>
                  <w:sz w:val="30"/>
                  <w:szCs w:val="30"/>
                </w:rPr>
              </m:ctrlPr>
            </m:sSubPr>
            <m:e>
              <m:r>
                <w:rPr>
                  <w:rFonts w:ascii="Cambria Math" w:eastAsia="微软雅黑" w:hAnsi="Cambria Math" w:cs="Times New Roman"/>
                  <w:sz w:val="30"/>
                  <w:szCs w:val="30"/>
                </w:rPr>
                <m:t>A</m:t>
              </m:r>
            </m:e>
            <m:sub>
              <m:r>
                <w:rPr>
                  <w:rFonts w:ascii="Cambria Math" w:eastAsia="微软雅黑" w:hAnsi="Cambria Math" w:cs="Times New Roman"/>
                  <w:sz w:val="30"/>
                  <w:szCs w:val="30"/>
                </w:rPr>
                <m:t>h</m:t>
              </m:r>
            </m:sub>
          </m:sSub>
        </m:oMath>
      </m:oMathPara>
    </w:p>
    <w:p w:rsidR="00B0293A" w:rsidRPr="00171F4B" w:rsidRDefault="00E5182D" w:rsidP="00171F4B">
      <w:pPr>
        <w:adjustRightInd w:val="0"/>
        <w:snapToGrid w:val="0"/>
        <w:spacing w:before="156" w:line="360" w:lineRule="auto"/>
        <w:ind w:firstLineChars="200" w:firstLine="600"/>
        <w:rPr>
          <w:rFonts w:ascii="Times New Roman" w:eastAsia="仿宋_GB2312" w:hAnsi="Times New Roman" w:cs="Times New Roman"/>
          <w:sz w:val="30"/>
          <w:szCs w:val="30"/>
        </w:rPr>
      </w:pPr>
      <w:r w:rsidRPr="00171F4B">
        <w:rPr>
          <w:rFonts w:ascii="Times New Roman" w:eastAsia="仿宋_GB2312" w:hAnsi="Times New Roman" w:cs="Times New Roman"/>
          <w:sz w:val="30"/>
          <w:szCs w:val="30"/>
        </w:rPr>
        <w:t>式中：</w:t>
      </w:r>
    </w:p>
    <w:p w:rsidR="00B0293A" w:rsidRPr="00171F4B" w:rsidRDefault="00E5182D" w:rsidP="00171F4B">
      <w:pPr>
        <w:adjustRightInd w:val="0"/>
        <w:snapToGrid w:val="0"/>
        <w:spacing w:line="360" w:lineRule="auto"/>
        <w:ind w:firstLineChars="200" w:firstLine="600"/>
        <w:rPr>
          <w:rFonts w:ascii="Times New Roman" w:eastAsia="微软雅黑" w:hAnsi="Times New Roman" w:cs="Times New Roman"/>
          <w:sz w:val="30"/>
          <w:szCs w:val="30"/>
        </w:rPr>
      </w:pPr>
      <m:oMath>
        <m:r>
          <w:rPr>
            <w:rFonts w:ascii="Cambria Math" w:eastAsia="微软雅黑" w:hAnsi="Cambria Math" w:cs="Times New Roman"/>
            <w:sz w:val="30"/>
            <w:szCs w:val="30"/>
          </w:rPr>
          <m:t>A</m:t>
        </m:r>
      </m:oMath>
      <w:r w:rsidRPr="00171F4B">
        <w:rPr>
          <w:rFonts w:ascii="Times New Roman" w:eastAsia="微软雅黑" w:hAnsi="Times New Roman" w:cs="Times New Roman"/>
          <w:sz w:val="30"/>
          <w:szCs w:val="30"/>
        </w:rPr>
        <w:t>—</w:t>
      </w:r>
      <w:r w:rsidRPr="00171F4B">
        <w:rPr>
          <w:rFonts w:ascii="Times New Roman" w:eastAsia="仿宋_GB2312" w:hAnsi="Times New Roman" w:cs="Times New Roman"/>
          <w:sz w:val="30"/>
          <w:szCs w:val="30"/>
        </w:rPr>
        <w:t>机组</w:t>
      </w:r>
      <w:r w:rsidRPr="00171F4B">
        <w:rPr>
          <w:rFonts w:ascii="Times New Roman" w:eastAsia="仿宋_GB2312" w:hAnsi="Times New Roman" w:cs="Times New Roman"/>
          <w:sz w:val="30"/>
          <w:szCs w:val="30"/>
        </w:rPr>
        <w:t>CO</w:t>
      </w:r>
      <w:r w:rsidRPr="00171F4B">
        <w:rPr>
          <w:rFonts w:ascii="Times New Roman" w:eastAsia="仿宋_GB2312" w:hAnsi="Times New Roman" w:cs="Times New Roman"/>
          <w:sz w:val="30"/>
          <w:szCs w:val="30"/>
          <w:vertAlign w:val="subscript"/>
        </w:rPr>
        <w:t>2</w:t>
      </w:r>
      <w:r w:rsidRPr="00171F4B">
        <w:rPr>
          <w:rFonts w:ascii="Times New Roman" w:eastAsia="仿宋_GB2312" w:hAnsi="Times New Roman" w:cs="Times New Roman"/>
          <w:sz w:val="30"/>
          <w:szCs w:val="30"/>
        </w:rPr>
        <w:t>配额总量，单位：</w:t>
      </w:r>
      <w:r w:rsidRPr="00171F4B">
        <w:rPr>
          <w:rFonts w:ascii="Times New Roman" w:eastAsia="微软雅黑" w:hAnsi="Times New Roman" w:cs="Times New Roman"/>
          <w:sz w:val="30"/>
          <w:szCs w:val="30"/>
        </w:rPr>
        <w:t>tCO</w:t>
      </w:r>
      <w:r w:rsidRPr="00171F4B">
        <w:rPr>
          <w:rFonts w:ascii="Times New Roman" w:eastAsia="微软雅黑" w:hAnsi="Times New Roman" w:cs="Times New Roman"/>
          <w:sz w:val="30"/>
          <w:szCs w:val="30"/>
          <w:vertAlign w:val="subscript"/>
        </w:rPr>
        <w:t>2</w:t>
      </w:r>
    </w:p>
    <w:p w:rsidR="00B0293A" w:rsidRPr="00171F4B" w:rsidRDefault="00D310CE" w:rsidP="00171F4B">
      <w:pPr>
        <w:adjustRightInd w:val="0"/>
        <w:snapToGrid w:val="0"/>
        <w:spacing w:line="360" w:lineRule="auto"/>
        <w:ind w:firstLineChars="200" w:firstLine="600"/>
        <w:rPr>
          <w:rFonts w:ascii="Times New Roman" w:eastAsia="微软雅黑" w:hAnsi="Times New Roman" w:cs="Times New Roman"/>
          <w:sz w:val="30"/>
          <w:szCs w:val="30"/>
        </w:rPr>
      </w:pPr>
      <m:oMath>
        <m:sSub>
          <m:sSubPr>
            <m:ctrlPr>
              <w:rPr>
                <w:rFonts w:ascii="Cambria Math" w:eastAsia="微软雅黑" w:hAnsi="Cambria Math" w:cs="Times New Roman"/>
                <w:i/>
                <w:sz w:val="30"/>
                <w:szCs w:val="30"/>
              </w:rPr>
            </m:ctrlPr>
          </m:sSubPr>
          <m:e>
            <m:r>
              <w:rPr>
                <w:rFonts w:ascii="Cambria Math" w:eastAsia="微软雅黑" w:hAnsi="Cambria Math" w:cs="Times New Roman"/>
                <w:sz w:val="30"/>
                <w:szCs w:val="30"/>
              </w:rPr>
              <m:t>A</m:t>
            </m:r>
          </m:e>
          <m:sub>
            <m:r>
              <w:rPr>
                <w:rFonts w:ascii="Cambria Math" w:eastAsia="微软雅黑" w:hAnsi="Cambria Math" w:cs="Times New Roman"/>
                <w:sz w:val="30"/>
                <w:szCs w:val="30"/>
              </w:rPr>
              <m:t>e</m:t>
            </m:r>
          </m:sub>
        </m:sSub>
      </m:oMath>
      <w:r w:rsidR="00E5182D" w:rsidRPr="00171F4B">
        <w:rPr>
          <w:rFonts w:ascii="Times New Roman" w:eastAsia="微软雅黑" w:hAnsi="Times New Roman" w:cs="Times New Roman"/>
          <w:sz w:val="30"/>
          <w:szCs w:val="30"/>
        </w:rPr>
        <w:t>—</w:t>
      </w:r>
      <w:r w:rsidR="00E5182D" w:rsidRPr="00171F4B">
        <w:rPr>
          <w:rFonts w:ascii="Times New Roman" w:eastAsia="仿宋_GB2312" w:hAnsi="Times New Roman" w:cs="Times New Roman"/>
          <w:sz w:val="30"/>
          <w:szCs w:val="30"/>
        </w:rPr>
        <w:t>机组供电</w:t>
      </w:r>
      <w:r w:rsidR="00E5182D" w:rsidRPr="00171F4B">
        <w:rPr>
          <w:rFonts w:ascii="Times New Roman" w:eastAsia="仿宋_GB2312" w:hAnsi="Times New Roman" w:cs="Times New Roman"/>
          <w:sz w:val="30"/>
          <w:szCs w:val="30"/>
        </w:rPr>
        <w:t>CO</w:t>
      </w:r>
      <w:r w:rsidR="00E5182D" w:rsidRPr="00171F4B">
        <w:rPr>
          <w:rFonts w:ascii="Times New Roman" w:eastAsia="仿宋_GB2312" w:hAnsi="Times New Roman" w:cs="Times New Roman"/>
          <w:sz w:val="30"/>
          <w:szCs w:val="30"/>
          <w:vertAlign w:val="subscript"/>
        </w:rPr>
        <w:t>2</w:t>
      </w:r>
      <w:r w:rsidR="00E5182D" w:rsidRPr="00171F4B">
        <w:rPr>
          <w:rFonts w:ascii="Times New Roman" w:eastAsia="仿宋_GB2312" w:hAnsi="Times New Roman" w:cs="Times New Roman"/>
          <w:sz w:val="30"/>
          <w:szCs w:val="30"/>
        </w:rPr>
        <w:t>配额量，单位：</w:t>
      </w:r>
      <w:r w:rsidR="00E5182D" w:rsidRPr="00171F4B">
        <w:rPr>
          <w:rFonts w:ascii="Times New Roman" w:eastAsia="微软雅黑" w:hAnsi="Times New Roman" w:cs="Times New Roman"/>
          <w:sz w:val="30"/>
          <w:szCs w:val="30"/>
        </w:rPr>
        <w:t>tCO</w:t>
      </w:r>
      <w:r w:rsidR="00E5182D" w:rsidRPr="00171F4B">
        <w:rPr>
          <w:rFonts w:ascii="Times New Roman" w:eastAsia="微软雅黑" w:hAnsi="Times New Roman" w:cs="Times New Roman"/>
          <w:sz w:val="30"/>
          <w:szCs w:val="30"/>
          <w:vertAlign w:val="subscript"/>
        </w:rPr>
        <w:t>2</w:t>
      </w:r>
    </w:p>
    <w:p w:rsidR="00B0293A" w:rsidRPr="00171F4B" w:rsidRDefault="00D310CE" w:rsidP="00171F4B">
      <w:pPr>
        <w:adjustRightInd w:val="0"/>
        <w:snapToGrid w:val="0"/>
        <w:spacing w:line="360" w:lineRule="auto"/>
        <w:ind w:firstLineChars="200" w:firstLine="600"/>
        <w:rPr>
          <w:rFonts w:ascii="Times New Roman" w:eastAsia="微软雅黑" w:hAnsi="Times New Roman" w:cs="Times New Roman"/>
          <w:sz w:val="30"/>
          <w:szCs w:val="30"/>
        </w:rPr>
      </w:pPr>
      <m:oMath>
        <m:sSub>
          <m:sSubPr>
            <m:ctrlPr>
              <w:rPr>
                <w:rFonts w:ascii="Cambria Math" w:eastAsia="微软雅黑" w:hAnsi="Cambria Math" w:cs="Times New Roman"/>
                <w:i/>
                <w:sz w:val="30"/>
                <w:szCs w:val="30"/>
              </w:rPr>
            </m:ctrlPr>
          </m:sSubPr>
          <m:e>
            <m:r>
              <w:rPr>
                <w:rFonts w:ascii="Cambria Math" w:eastAsia="微软雅黑" w:hAnsi="Cambria Math" w:cs="Times New Roman"/>
                <w:sz w:val="30"/>
                <w:szCs w:val="30"/>
              </w:rPr>
              <m:t>A</m:t>
            </m:r>
          </m:e>
          <m:sub>
            <m:r>
              <w:rPr>
                <w:rFonts w:ascii="Cambria Math" w:eastAsia="微软雅黑" w:hAnsi="Cambria Math" w:cs="Times New Roman"/>
                <w:sz w:val="30"/>
                <w:szCs w:val="30"/>
              </w:rPr>
              <m:t>h</m:t>
            </m:r>
          </m:sub>
        </m:sSub>
      </m:oMath>
      <w:r w:rsidR="00E5182D" w:rsidRPr="00171F4B">
        <w:rPr>
          <w:rFonts w:ascii="Times New Roman" w:eastAsia="微软雅黑" w:hAnsi="Times New Roman" w:cs="Times New Roman"/>
          <w:sz w:val="30"/>
          <w:szCs w:val="30"/>
        </w:rPr>
        <w:t>—</w:t>
      </w:r>
      <w:r w:rsidR="00E5182D" w:rsidRPr="00171F4B">
        <w:rPr>
          <w:rFonts w:ascii="Times New Roman" w:eastAsia="仿宋_GB2312" w:hAnsi="Times New Roman" w:cs="Times New Roman"/>
          <w:sz w:val="30"/>
          <w:szCs w:val="30"/>
        </w:rPr>
        <w:t>机组供热</w:t>
      </w:r>
      <w:r w:rsidR="00E5182D" w:rsidRPr="00171F4B">
        <w:rPr>
          <w:rFonts w:ascii="Times New Roman" w:eastAsia="仿宋_GB2312" w:hAnsi="Times New Roman" w:cs="Times New Roman"/>
          <w:sz w:val="30"/>
          <w:szCs w:val="30"/>
        </w:rPr>
        <w:t>CO</w:t>
      </w:r>
      <w:r w:rsidR="00E5182D" w:rsidRPr="00171F4B">
        <w:rPr>
          <w:rFonts w:ascii="Times New Roman" w:eastAsia="仿宋_GB2312" w:hAnsi="Times New Roman" w:cs="Times New Roman"/>
          <w:sz w:val="30"/>
          <w:szCs w:val="30"/>
          <w:vertAlign w:val="subscript"/>
        </w:rPr>
        <w:t>2</w:t>
      </w:r>
      <w:r w:rsidR="00E5182D" w:rsidRPr="00171F4B">
        <w:rPr>
          <w:rFonts w:ascii="Times New Roman" w:eastAsia="仿宋_GB2312" w:hAnsi="Times New Roman" w:cs="Times New Roman"/>
          <w:sz w:val="30"/>
          <w:szCs w:val="30"/>
        </w:rPr>
        <w:t>配额量，单位：</w:t>
      </w:r>
      <w:r w:rsidR="00E5182D" w:rsidRPr="00171F4B">
        <w:rPr>
          <w:rFonts w:ascii="Times New Roman" w:eastAsia="微软雅黑" w:hAnsi="Times New Roman" w:cs="Times New Roman"/>
          <w:sz w:val="30"/>
          <w:szCs w:val="30"/>
        </w:rPr>
        <w:t>tCO</w:t>
      </w:r>
      <w:r w:rsidR="00E5182D" w:rsidRPr="00171F4B">
        <w:rPr>
          <w:rFonts w:ascii="Times New Roman" w:eastAsia="微软雅黑" w:hAnsi="Times New Roman" w:cs="Times New Roman"/>
          <w:sz w:val="30"/>
          <w:szCs w:val="30"/>
          <w:vertAlign w:val="subscript"/>
        </w:rPr>
        <w:t>2</w:t>
      </w:r>
    </w:p>
    <w:p w:rsidR="00B0293A" w:rsidRPr="00171F4B" w:rsidRDefault="00E5182D" w:rsidP="00171F4B">
      <w:pPr>
        <w:adjustRightInd w:val="0"/>
        <w:snapToGrid w:val="0"/>
        <w:spacing w:before="156" w:line="360" w:lineRule="auto"/>
        <w:ind w:firstLineChars="200" w:firstLine="602"/>
        <w:rPr>
          <w:rFonts w:ascii="Times New Roman" w:eastAsia="仿宋_GB2312" w:hAnsi="Times New Roman" w:cs="Times New Roman"/>
          <w:sz w:val="30"/>
          <w:szCs w:val="30"/>
        </w:rPr>
      </w:pPr>
      <w:r w:rsidRPr="00171F4B">
        <w:rPr>
          <w:rFonts w:ascii="Times New Roman" w:eastAsia="仿宋_GB2312" w:hAnsi="Times New Roman" w:cs="Times New Roman"/>
          <w:b/>
          <w:sz w:val="30"/>
          <w:szCs w:val="30"/>
        </w:rPr>
        <w:t>机组供电</w:t>
      </w:r>
      <w:r w:rsidRPr="00171F4B">
        <w:rPr>
          <w:rFonts w:ascii="Times New Roman" w:eastAsia="仿宋_GB2312" w:hAnsi="Times New Roman" w:cs="Times New Roman"/>
          <w:b/>
          <w:sz w:val="30"/>
          <w:szCs w:val="30"/>
        </w:rPr>
        <w:t>CO</w:t>
      </w:r>
      <w:r w:rsidRPr="00171F4B">
        <w:rPr>
          <w:rFonts w:ascii="Times New Roman" w:eastAsia="仿宋_GB2312" w:hAnsi="Times New Roman" w:cs="Times New Roman"/>
          <w:b/>
          <w:sz w:val="30"/>
          <w:szCs w:val="30"/>
          <w:vertAlign w:val="subscript"/>
        </w:rPr>
        <w:t>2</w:t>
      </w:r>
      <w:r w:rsidRPr="00171F4B">
        <w:rPr>
          <w:rFonts w:ascii="Times New Roman" w:eastAsia="仿宋_GB2312" w:hAnsi="Times New Roman" w:cs="Times New Roman"/>
          <w:b/>
          <w:sz w:val="30"/>
          <w:szCs w:val="30"/>
        </w:rPr>
        <w:t>配额计算方法为</w:t>
      </w:r>
      <w:r w:rsidRPr="00171F4B">
        <w:rPr>
          <w:rFonts w:ascii="Times New Roman" w:eastAsia="仿宋_GB2312" w:hAnsi="Times New Roman" w:cs="Times New Roman"/>
          <w:sz w:val="30"/>
          <w:szCs w:val="30"/>
        </w:rPr>
        <w:t>：</w:t>
      </w:r>
    </w:p>
    <w:p w:rsidR="00B0293A" w:rsidRPr="00171F4B" w:rsidRDefault="00D310CE" w:rsidP="00171F4B">
      <w:pPr>
        <w:adjustRightInd w:val="0"/>
        <w:snapToGrid w:val="0"/>
        <w:spacing w:line="360" w:lineRule="auto"/>
        <w:ind w:firstLineChars="200" w:firstLine="600"/>
        <w:jc w:val="center"/>
        <w:rPr>
          <w:rFonts w:ascii="Times New Roman" w:eastAsia="微软雅黑" w:hAnsi="Times New Roman" w:cs="Times New Roman"/>
          <w:sz w:val="30"/>
          <w:szCs w:val="30"/>
        </w:rPr>
      </w:pPr>
      <m:oMathPara>
        <m:oMath>
          <m:sSub>
            <m:sSubPr>
              <m:ctrlPr>
                <w:rPr>
                  <w:rFonts w:ascii="Cambria Math" w:eastAsia="微软雅黑" w:hAnsi="Cambria Math" w:cs="Times New Roman"/>
                  <w:i/>
                  <w:sz w:val="30"/>
                  <w:szCs w:val="30"/>
                </w:rPr>
              </m:ctrlPr>
            </m:sSubPr>
            <m:e>
              <m:r>
                <w:rPr>
                  <w:rFonts w:ascii="Cambria Math" w:eastAsia="微软雅黑" w:hAnsi="Cambria Math" w:cs="Times New Roman"/>
                  <w:sz w:val="30"/>
                  <w:szCs w:val="30"/>
                </w:rPr>
                <m:t xml:space="preserve"> A</m:t>
              </m:r>
            </m:e>
            <m:sub>
              <m:r>
                <w:rPr>
                  <w:rFonts w:ascii="Cambria Math" w:eastAsia="微软雅黑" w:hAnsi="Cambria Math" w:cs="Times New Roman"/>
                  <w:sz w:val="30"/>
                  <w:szCs w:val="30"/>
                </w:rPr>
                <m:t>e</m:t>
              </m:r>
            </m:sub>
          </m:sSub>
          <m:r>
            <m:rPr>
              <m:sty m:val="p"/>
            </m:rPr>
            <w:rPr>
              <w:rFonts w:ascii="Cambria Math" w:eastAsia="微软雅黑" w:hAnsi="Cambria Math" w:cs="Times New Roman"/>
              <w:sz w:val="30"/>
              <w:szCs w:val="30"/>
            </w:rPr>
            <m:t>=</m:t>
          </m:r>
          <m:sSub>
            <m:sSubPr>
              <m:ctrlPr>
                <w:rPr>
                  <w:rFonts w:ascii="Cambria Math" w:eastAsia="微软雅黑" w:hAnsi="Cambria Math" w:cs="Times New Roman"/>
                  <w:i/>
                  <w:sz w:val="30"/>
                  <w:szCs w:val="30"/>
                </w:rPr>
              </m:ctrlPr>
            </m:sSubPr>
            <m:e>
              <m:sSub>
                <m:sSubPr>
                  <m:ctrlPr>
                    <w:rPr>
                      <w:rFonts w:ascii="Cambria Math" w:eastAsia="微软雅黑" w:hAnsi="Cambria Math" w:cs="Times New Roman"/>
                      <w:i/>
                      <w:sz w:val="30"/>
                      <w:szCs w:val="30"/>
                    </w:rPr>
                  </m:ctrlPr>
                </m:sSubPr>
                <m:e>
                  <m:r>
                    <w:rPr>
                      <w:rFonts w:ascii="Cambria Math" w:eastAsia="微软雅黑" w:hAnsi="Cambria Math" w:cs="Times New Roman"/>
                      <w:sz w:val="30"/>
                      <w:szCs w:val="30"/>
                    </w:rPr>
                    <m:t>Q</m:t>
                  </m:r>
                </m:e>
                <m:sub>
                  <m:r>
                    <w:rPr>
                      <w:rFonts w:ascii="Cambria Math" w:eastAsia="微软雅黑" w:hAnsi="Cambria Math" w:cs="Times New Roman"/>
                      <w:sz w:val="30"/>
                      <w:szCs w:val="30"/>
                    </w:rPr>
                    <m:t>e</m:t>
                  </m:r>
                </m:sub>
              </m:sSub>
              <m:r>
                <w:rPr>
                  <w:rFonts w:ascii="Cambria Math" w:eastAsia="微软雅黑" w:hAnsi="Cambria Math" w:cs="Times New Roman"/>
                  <w:sz w:val="30"/>
                  <w:szCs w:val="30"/>
                </w:rPr>
                <m:t>×B</m:t>
              </m:r>
            </m:e>
            <m:sub>
              <m:r>
                <w:rPr>
                  <w:rFonts w:ascii="Cambria Math" w:eastAsia="微软雅黑" w:hAnsi="Cambria Math" w:cs="Times New Roman"/>
                  <w:sz w:val="30"/>
                  <w:szCs w:val="30"/>
                </w:rPr>
                <m:t>e</m:t>
              </m:r>
            </m:sub>
          </m:sSub>
          <m:r>
            <w:rPr>
              <w:rFonts w:ascii="Cambria Math" w:eastAsia="微软雅黑" w:hAnsi="Cambria Math" w:cs="Times New Roman"/>
              <w:sz w:val="30"/>
              <w:szCs w:val="30"/>
            </w:rPr>
            <m:t>×</m:t>
          </m:r>
          <m:sSub>
            <m:sSubPr>
              <m:ctrlPr>
                <w:rPr>
                  <w:rFonts w:ascii="Cambria Math" w:eastAsia="微软雅黑" w:hAnsi="Cambria Math" w:cs="Times New Roman"/>
                  <w:i/>
                  <w:sz w:val="30"/>
                  <w:szCs w:val="30"/>
                </w:rPr>
              </m:ctrlPr>
            </m:sSubPr>
            <m:e>
              <m:r>
                <w:rPr>
                  <w:rFonts w:ascii="Cambria Math" w:eastAsia="微软雅黑" w:hAnsi="Cambria Math" w:cs="Times New Roman"/>
                  <w:sz w:val="30"/>
                  <w:szCs w:val="30"/>
                </w:rPr>
                <m:t>F</m:t>
              </m:r>
            </m:e>
            <m:sub>
              <m:r>
                <w:rPr>
                  <w:rFonts w:ascii="Cambria Math" w:eastAsia="微软雅黑" w:hAnsi="Cambria Math" w:cs="Times New Roman"/>
                  <w:sz w:val="30"/>
                  <w:szCs w:val="30"/>
                </w:rPr>
                <m:t>r</m:t>
              </m:r>
            </m:sub>
          </m:sSub>
        </m:oMath>
      </m:oMathPara>
    </w:p>
    <w:p w:rsidR="00B0293A" w:rsidRPr="00171F4B" w:rsidRDefault="00E5182D" w:rsidP="00171F4B">
      <w:pPr>
        <w:adjustRightInd w:val="0"/>
        <w:snapToGrid w:val="0"/>
        <w:spacing w:before="156" w:line="360" w:lineRule="auto"/>
        <w:ind w:firstLineChars="200" w:firstLine="600"/>
        <w:rPr>
          <w:rFonts w:ascii="Times New Roman" w:eastAsia="仿宋_GB2312" w:hAnsi="Times New Roman" w:cs="Times New Roman"/>
          <w:sz w:val="30"/>
          <w:szCs w:val="30"/>
        </w:rPr>
      </w:pPr>
      <w:r w:rsidRPr="00171F4B">
        <w:rPr>
          <w:rFonts w:ascii="Times New Roman" w:eastAsia="仿宋_GB2312" w:hAnsi="Times New Roman" w:cs="Times New Roman"/>
          <w:sz w:val="30"/>
          <w:szCs w:val="30"/>
        </w:rPr>
        <w:t>式中：</w:t>
      </w:r>
    </w:p>
    <w:p w:rsidR="00B0293A" w:rsidRPr="00171F4B" w:rsidRDefault="00D310CE" w:rsidP="00171F4B">
      <w:pPr>
        <w:adjustRightInd w:val="0"/>
        <w:snapToGrid w:val="0"/>
        <w:spacing w:line="360" w:lineRule="auto"/>
        <w:ind w:firstLineChars="200" w:firstLine="600"/>
        <w:rPr>
          <w:rFonts w:ascii="Times New Roman" w:eastAsia="微软雅黑" w:hAnsi="Times New Roman" w:cs="Times New Roman"/>
          <w:sz w:val="30"/>
          <w:szCs w:val="30"/>
        </w:rPr>
      </w:pPr>
      <m:oMath>
        <m:sSub>
          <m:sSubPr>
            <m:ctrlPr>
              <w:rPr>
                <w:rFonts w:ascii="Cambria Math" w:eastAsia="微软雅黑" w:hAnsi="Cambria Math" w:cs="Times New Roman"/>
                <w:i/>
                <w:sz w:val="30"/>
                <w:szCs w:val="30"/>
              </w:rPr>
            </m:ctrlPr>
          </m:sSubPr>
          <m:e>
            <m:r>
              <w:rPr>
                <w:rFonts w:ascii="Cambria Math" w:eastAsia="微软雅黑" w:hAnsi="Cambria Math" w:cs="Times New Roman"/>
                <w:sz w:val="30"/>
                <w:szCs w:val="30"/>
              </w:rPr>
              <m:t>Q</m:t>
            </m:r>
          </m:e>
          <m:sub>
            <m:r>
              <w:rPr>
                <w:rFonts w:ascii="Cambria Math" w:eastAsia="微软雅黑" w:hAnsi="Cambria Math" w:cs="Times New Roman"/>
                <w:sz w:val="30"/>
                <w:szCs w:val="30"/>
              </w:rPr>
              <m:t>e</m:t>
            </m:r>
          </m:sub>
        </m:sSub>
      </m:oMath>
      <w:r w:rsidR="00E5182D" w:rsidRPr="00171F4B">
        <w:rPr>
          <w:rFonts w:ascii="Times New Roman" w:eastAsia="微软雅黑" w:hAnsi="Times New Roman" w:cs="Times New Roman"/>
          <w:sz w:val="30"/>
          <w:szCs w:val="30"/>
        </w:rPr>
        <w:t>—</w:t>
      </w:r>
      <w:r w:rsidR="00E5182D" w:rsidRPr="00171F4B">
        <w:rPr>
          <w:rFonts w:ascii="Times New Roman" w:eastAsia="仿宋_GB2312" w:hAnsi="Times New Roman" w:cs="Times New Roman"/>
          <w:sz w:val="30"/>
          <w:szCs w:val="30"/>
        </w:rPr>
        <w:t>机组供电量，单位：</w:t>
      </w:r>
      <w:r w:rsidR="00E5182D" w:rsidRPr="00171F4B">
        <w:rPr>
          <w:rFonts w:ascii="Times New Roman" w:eastAsia="仿宋_GB2312" w:hAnsi="Times New Roman" w:cs="Times New Roman"/>
          <w:sz w:val="30"/>
          <w:szCs w:val="30"/>
        </w:rPr>
        <w:t>MWh</w:t>
      </w:r>
    </w:p>
    <w:p w:rsidR="00B0293A" w:rsidRPr="00171F4B" w:rsidRDefault="00D310CE" w:rsidP="00171F4B">
      <w:pPr>
        <w:adjustRightInd w:val="0"/>
        <w:snapToGrid w:val="0"/>
        <w:spacing w:line="360" w:lineRule="auto"/>
        <w:ind w:firstLineChars="200" w:firstLine="600"/>
        <w:rPr>
          <w:rFonts w:ascii="Times New Roman" w:eastAsia="微软雅黑" w:hAnsi="Times New Roman" w:cs="Times New Roman"/>
          <w:sz w:val="30"/>
          <w:szCs w:val="30"/>
        </w:rPr>
      </w:pPr>
      <m:oMath>
        <m:sSub>
          <m:sSubPr>
            <m:ctrlPr>
              <w:rPr>
                <w:rFonts w:ascii="Cambria Math" w:eastAsia="微软雅黑" w:hAnsi="Cambria Math" w:cs="Times New Roman"/>
                <w:i/>
                <w:sz w:val="30"/>
                <w:szCs w:val="30"/>
              </w:rPr>
            </m:ctrlPr>
          </m:sSubPr>
          <m:e>
            <m:r>
              <w:rPr>
                <w:rFonts w:ascii="Cambria Math" w:eastAsia="微软雅黑" w:hAnsi="Cambria Math" w:cs="Times New Roman"/>
                <w:sz w:val="30"/>
                <w:szCs w:val="30"/>
              </w:rPr>
              <m:t>B</m:t>
            </m:r>
          </m:e>
          <m:sub>
            <m:r>
              <w:rPr>
                <w:rFonts w:ascii="Cambria Math" w:eastAsia="微软雅黑" w:hAnsi="Cambria Math" w:cs="Times New Roman"/>
                <w:sz w:val="30"/>
                <w:szCs w:val="30"/>
              </w:rPr>
              <m:t>e</m:t>
            </m:r>
          </m:sub>
        </m:sSub>
      </m:oMath>
      <w:r w:rsidR="00E5182D" w:rsidRPr="00171F4B">
        <w:rPr>
          <w:rFonts w:ascii="Times New Roman" w:eastAsia="微软雅黑" w:hAnsi="Times New Roman" w:cs="Times New Roman"/>
          <w:sz w:val="30"/>
          <w:szCs w:val="30"/>
        </w:rPr>
        <w:t>—</w:t>
      </w:r>
      <w:r w:rsidR="00E5182D" w:rsidRPr="00171F4B">
        <w:rPr>
          <w:rFonts w:ascii="Times New Roman" w:eastAsia="仿宋_GB2312" w:hAnsi="Times New Roman" w:cs="Times New Roman"/>
          <w:sz w:val="30"/>
          <w:szCs w:val="30"/>
        </w:rPr>
        <w:t>机组所属类别的供电基准值，单位：</w:t>
      </w:r>
      <w:r w:rsidR="00E5182D" w:rsidRPr="00171F4B">
        <w:rPr>
          <w:rFonts w:ascii="Times New Roman" w:eastAsia="仿宋_GB2312" w:hAnsi="Times New Roman" w:cs="Times New Roman"/>
          <w:sz w:val="30"/>
          <w:szCs w:val="30"/>
        </w:rPr>
        <w:t>tCO</w:t>
      </w:r>
      <w:r w:rsidR="00E5182D" w:rsidRPr="00171F4B">
        <w:rPr>
          <w:rFonts w:ascii="Times New Roman" w:eastAsia="仿宋_GB2312" w:hAnsi="Times New Roman" w:cs="Times New Roman"/>
          <w:sz w:val="30"/>
          <w:szCs w:val="30"/>
          <w:vertAlign w:val="subscript"/>
        </w:rPr>
        <w:t>2</w:t>
      </w:r>
      <w:r w:rsidR="00E5182D" w:rsidRPr="00171F4B">
        <w:rPr>
          <w:rFonts w:ascii="Times New Roman" w:eastAsia="仿宋_GB2312" w:hAnsi="Times New Roman" w:cs="Times New Roman"/>
          <w:sz w:val="30"/>
          <w:szCs w:val="30"/>
        </w:rPr>
        <w:t>/MWh</w:t>
      </w:r>
    </w:p>
    <w:p w:rsidR="00B0293A" w:rsidRPr="00171F4B" w:rsidRDefault="00D310CE" w:rsidP="00171F4B">
      <w:pPr>
        <w:adjustRightInd w:val="0"/>
        <w:snapToGrid w:val="0"/>
        <w:spacing w:line="360" w:lineRule="auto"/>
        <w:ind w:firstLineChars="200" w:firstLine="600"/>
        <w:rPr>
          <w:rFonts w:ascii="Times New Roman" w:eastAsia="仿宋_GB2312" w:hAnsi="Times New Roman" w:cs="Times New Roman"/>
          <w:sz w:val="30"/>
          <w:szCs w:val="30"/>
        </w:rPr>
      </w:pPr>
      <m:oMath>
        <m:sSub>
          <m:sSubPr>
            <m:ctrlPr>
              <w:rPr>
                <w:rFonts w:ascii="Cambria Math" w:eastAsia="微软雅黑" w:hAnsi="Cambria Math" w:cs="Times New Roman"/>
                <w:i/>
                <w:sz w:val="30"/>
                <w:szCs w:val="30"/>
              </w:rPr>
            </m:ctrlPr>
          </m:sSubPr>
          <m:e>
            <m:r>
              <w:rPr>
                <w:rFonts w:ascii="Cambria Math" w:eastAsia="微软雅黑" w:hAnsi="Cambria Math" w:cs="Times New Roman"/>
                <w:sz w:val="30"/>
                <w:szCs w:val="30"/>
              </w:rPr>
              <m:t>F</m:t>
            </m:r>
          </m:e>
          <m:sub>
            <m:r>
              <w:rPr>
                <w:rFonts w:ascii="Cambria Math" w:eastAsia="微软雅黑" w:hAnsi="Cambria Math" w:cs="Times New Roman"/>
                <w:sz w:val="30"/>
                <w:szCs w:val="30"/>
              </w:rPr>
              <m:t>r</m:t>
            </m:r>
          </m:sub>
        </m:sSub>
      </m:oMath>
      <w:r w:rsidR="00E5182D" w:rsidRPr="00171F4B">
        <w:rPr>
          <w:rFonts w:ascii="Times New Roman" w:eastAsia="微软雅黑" w:hAnsi="Times New Roman" w:cs="Times New Roman"/>
          <w:sz w:val="30"/>
          <w:szCs w:val="30"/>
        </w:rPr>
        <w:t>—</w:t>
      </w:r>
      <w:r w:rsidR="00E5182D" w:rsidRPr="00171F4B">
        <w:rPr>
          <w:rFonts w:ascii="Times New Roman" w:eastAsia="仿宋_GB2312" w:hAnsi="Times New Roman" w:cs="Times New Roman"/>
          <w:sz w:val="30"/>
          <w:szCs w:val="30"/>
        </w:rPr>
        <w:t>机组供热量修正系数，燃气机组供热量修正系数为</w:t>
      </w:r>
      <w:r w:rsidR="00E5182D" w:rsidRPr="00171F4B">
        <w:rPr>
          <w:rFonts w:ascii="Times New Roman" w:eastAsia="仿宋_GB2312" w:hAnsi="Times New Roman" w:cs="Times New Roman"/>
          <w:sz w:val="30"/>
          <w:szCs w:val="30"/>
        </w:rPr>
        <w:t>1-0.6×</w:t>
      </w:r>
      <w:r w:rsidR="00E5182D" w:rsidRPr="00171F4B">
        <w:rPr>
          <w:rFonts w:ascii="Times New Roman" w:eastAsia="仿宋_GB2312" w:hAnsi="Times New Roman" w:cs="Times New Roman"/>
          <w:sz w:val="30"/>
          <w:szCs w:val="30"/>
        </w:rPr>
        <w:t>供热比</w:t>
      </w:r>
    </w:p>
    <w:p w:rsidR="00B0293A" w:rsidRPr="00171F4B" w:rsidRDefault="00E5182D" w:rsidP="00171F4B">
      <w:pPr>
        <w:adjustRightInd w:val="0"/>
        <w:snapToGrid w:val="0"/>
        <w:spacing w:before="156" w:line="360" w:lineRule="auto"/>
        <w:ind w:firstLineChars="200" w:firstLine="602"/>
        <w:rPr>
          <w:rFonts w:ascii="Times New Roman" w:eastAsia="仿宋_GB2312" w:hAnsi="Times New Roman" w:cs="Times New Roman"/>
          <w:sz w:val="30"/>
          <w:szCs w:val="30"/>
        </w:rPr>
      </w:pPr>
      <w:r w:rsidRPr="00171F4B">
        <w:rPr>
          <w:rFonts w:ascii="Times New Roman" w:eastAsia="仿宋_GB2312" w:hAnsi="Times New Roman" w:cs="Times New Roman"/>
          <w:b/>
          <w:sz w:val="30"/>
          <w:szCs w:val="30"/>
        </w:rPr>
        <w:t>机组供热</w:t>
      </w:r>
      <w:r w:rsidRPr="00171F4B">
        <w:rPr>
          <w:rFonts w:ascii="Times New Roman" w:eastAsia="仿宋_GB2312" w:hAnsi="Times New Roman" w:cs="Times New Roman"/>
          <w:sz w:val="30"/>
          <w:szCs w:val="30"/>
        </w:rPr>
        <w:t>CO</w:t>
      </w:r>
      <w:r w:rsidRPr="00171F4B">
        <w:rPr>
          <w:rFonts w:ascii="Times New Roman" w:eastAsia="仿宋_GB2312" w:hAnsi="Times New Roman" w:cs="Times New Roman"/>
          <w:sz w:val="30"/>
          <w:szCs w:val="30"/>
          <w:vertAlign w:val="subscript"/>
        </w:rPr>
        <w:t>2</w:t>
      </w:r>
      <w:r w:rsidRPr="00171F4B">
        <w:rPr>
          <w:rFonts w:ascii="Times New Roman" w:eastAsia="仿宋_GB2312" w:hAnsi="Times New Roman" w:cs="Times New Roman"/>
          <w:b/>
          <w:sz w:val="30"/>
          <w:szCs w:val="30"/>
        </w:rPr>
        <w:t>配额计算方法为</w:t>
      </w:r>
      <w:r w:rsidRPr="00171F4B">
        <w:rPr>
          <w:rFonts w:ascii="Times New Roman" w:eastAsia="仿宋_GB2312" w:hAnsi="Times New Roman" w:cs="Times New Roman"/>
          <w:sz w:val="30"/>
          <w:szCs w:val="30"/>
        </w:rPr>
        <w:t>：</w:t>
      </w:r>
    </w:p>
    <w:p w:rsidR="00B0293A" w:rsidRPr="00171F4B" w:rsidRDefault="00D310CE" w:rsidP="00171F4B">
      <w:pPr>
        <w:adjustRightInd w:val="0"/>
        <w:snapToGrid w:val="0"/>
        <w:spacing w:line="360" w:lineRule="auto"/>
        <w:ind w:firstLineChars="200" w:firstLine="600"/>
        <w:jc w:val="left"/>
        <w:rPr>
          <w:rFonts w:ascii="Times New Roman" w:eastAsia="微软雅黑" w:hAnsi="Times New Roman" w:cs="Times New Roman"/>
          <w:sz w:val="30"/>
          <w:szCs w:val="30"/>
        </w:rPr>
      </w:pPr>
      <m:oMathPara>
        <m:oMath>
          <m:sSub>
            <m:sSubPr>
              <m:ctrlPr>
                <w:rPr>
                  <w:rFonts w:ascii="Cambria Math" w:eastAsia="微软雅黑" w:hAnsi="Cambria Math" w:cs="Times New Roman"/>
                  <w:i/>
                  <w:sz w:val="30"/>
                  <w:szCs w:val="30"/>
                </w:rPr>
              </m:ctrlPr>
            </m:sSubPr>
            <m:e>
              <m:r>
                <w:rPr>
                  <w:rFonts w:ascii="Cambria Math" w:eastAsia="微软雅黑" w:hAnsi="Cambria Math" w:cs="Times New Roman"/>
                  <w:sz w:val="30"/>
                  <w:szCs w:val="30"/>
                </w:rPr>
                <m:t xml:space="preserve">         A</m:t>
              </m:r>
            </m:e>
            <m:sub>
              <m:r>
                <w:rPr>
                  <w:rFonts w:ascii="Cambria Math" w:eastAsia="微软雅黑" w:hAnsi="Cambria Math" w:cs="Times New Roman"/>
                  <w:sz w:val="30"/>
                  <w:szCs w:val="30"/>
                </w:rPr>
                <m:t>h</m:t>
              </m:r>
            </m:sub>
          </m:sSub>
          <m:r>
            <m:rPr>
              <m:sty m:val="p"/>
            </m:rPr>
            <w:rPr>
              <w:rFonts w:ascii="Cambria Math" w:eastAsia="微软雅黑" w:hAnsi="Cambria Math" w:cs="Times New Roman"/>
              <w:sz w:val="30"/>
              <w:szCs w:val="30"/>
            </w:rPr>
            <m:t>=</m:t>
          </m:r>
          <m:sSub>
            <m:sSubPr>
              <m:ctrlPr>
                <w:rPr>
                  <w:rFonts w:ascii="Cambria Math" w:eastAsia="微软雅黑" w:hAnsi="Cambria Math" w:cs="Times New Roman"/>
                  <w:i/>
                  <w:sz w:val="30"/>
                  <w:szCs w:val="30"/>
                </w:rPr>
              </m:ctrlPr>
            </m:sSubPr>
            <m:e>
              <m:sSub>
                <m:sSubPr>
                  <m:ctrlPr>
                    <w:rPr>
                      <w:rFonts w:ascii="Cambria Math" w:eastAsia="微软雅黑" w:hAnsi="Cambria Math" w:cs="Times New Roman"/>
                      <w:i/>
                      <w:sz w:val="30"/>
                      <w:szCs w:val="30"/>
                    </w:rPr>
                  </m:ctrlPr>
                </m:sSubPr>
                <m:e>
                  <m:r>
                    <w:rPr>
                      <w:rFonts w:ascii="Cambria Math" w:eastAsia="微软雅黑" w:hAnsi="Cambria Math" w:cs="Times New Roman"/>
                      <w:sz w:val="30"/>
                      <w:szCs w:val="30"/>
                    </w:rPr>
                    <m:t>Q</m:t>
                  </m:r>
                </m:e>
                <m:sub>
                  <m:r>
                    <w:rPr>
                      <w:rFonts w:ascii="Cambria Math" w:eastAsia="微软雅黑" w:hAnsi="Cambria Math" w:cs="Times New Roman"/>
                      <w:sz w:val="30"/>
                      <w:szCs w:val="30"/>
                    </w:rPr>
                    <m:t>h</m:t>
                  </m:r>
                </m:sub>
              </m:sSub>
              <m:r>
                <w:rPr>
                  <w:rFonts w:ascii="Cambria Math" w:eastAsia="微软雅黑" w:hAnsi="Cambria Math" w:cs="Times New Roman"/>
                  <w:sz w:val="30"/>
                  <w:szCs w:val="30"/>
                </w:rPr>
                <m:t>×B</m:t>
              </m:r>
            </m:e>
            <m:sub>
              <m:r>
                <w:rPr>
                  <w:rFonts w:ascii="Cambria Math" w:eastAsia="微软雅黑" w:hAnsi="Cambria Math" w:cs="Times New Roman"/>
                  <w:sz w:val="30"/>
                  <w:szCs w:val="30"/>
                </w:rPr>
                <m:t>h</m:t>
              </m:r>
            </m:sub>
          </m:sSub>
        </m:oMath>
      </m:oMathPara>
    </w:p>
    <w:p w:rsidR="00B0293A" w:rsidRPr="00171F4B" w:rsidRDefault="00E5182D" w:rsidP="00171F4B">
      <w:pPr>
        <w:adjustRightInd w:val="0"/>
        <w:snapToGrid w:val="0"/>
        <w:spacing w:line="355" w:lineRule="auto"/>
        <w:ind w:firstLineChars="200" w:firstLine="600"/>
        <w:rPr>
          <w:rFonts w:ascii="Times New Roman" w:eastAsia="仿宋_GB2312" w:hAnsi="Times New Roman" w:cs="Times New Roman"/>
          <w:sz w:val="30"/>
          <w:szCs w:val="30"/>
        </w:rPr>
      </w:pPr>
      <w:r w:rsidRPr="00171F4B">
        <w:rPr>
          <w:rFonts w:ascii="Times New Roman" w:eastAsia="仿宋_GB2312" w:hAnsi="Times New Roman" w:cs="Times New Roman"/>
          <w:sz w:val="30"/>
          <w:szCs w:val="30"/>
        </w:rPr>
        <w:t>式中：</w:t>
      </w:r>
    </w:p>
    <w:p w:rsidR="00B0293A" w:rsidRPr="00171F4B" w:rsidRDefault="00D310CE" w:rsidP="00171F4B">
      <w:pPr>
        <w:adjustRightInd w:val="0"/>
        <w:snapToGrid w:val="0"/>
        <w:spacing w:line="355" w:lineRule="auto"/>
        <w:ind w:firstLineChars="200" w:firstLine="600"/>
        <w:rPr>
          <w:rFonts w:ascii="Times New Roman" w:eastAsia="微软雅黑" w:hAnsi="Times New Roman" w:cs="Times New Roman"/>
          <w:sz w:val="30"/>
          <w:szCs w:val="30"/>
        </w:rPr>
      </w:pPr>
      <m:oMath>
        <m:sSub>
          <m:sSubPr>
            <m:ctrlPr>
              <w:rPr>
                <w:rFonts w:ascii="Cambria Math" w:eastAsia="微软雅黑" w:hAnsi="Cambria Math" w:cs="Times New Roman"/>
                <w:i/>
                <w:sz w:val="30"/>
                <w:szCs w:val="30"/>
              </w:rPr>
            </m:ctrlPr>
          </m:sSubPr>
          <m:e>
            <m:r>
              <w:rPr>
                <w:rFonts w:ascii="Cambria Math" w:eastAsia="微软雅黑" w:hAnsi="Cambria Math" w:cs="Times New Roman"/>
                <w:sz w:val="30"/>
                <w:szCs w:val="30"/>
              </w:rPr>
              <m:t>Q</m:t>
            </m:r>
          </m:e>
          <m:sub>
            <m:r>
              <w:rPr>
                <w:rFonts w:ascii="Cambria Math" w:eastAsia="微软雅黑" w:hAnsi="Cambria Math" w:cs="Times New Roman"/>
                <w:sz w:val="30"/>
                <w:szCs w:val="30"/>
              </w:rPr>
              <m:t>h</m:t>
            </m:r>
          </m:sub>
        </m:sSub>
      </m:oMath>
      <w:r w:rsidR="00E5182D" w:rsidRPr="00171F4B">
        <w:rPr>
          <w:rFonts w:ascii="Times New Roman" w:eastAsia="微软雅黑" w:hAnsi="Times New Roman" w:cs="Times New Roman"/>
          <w:sz w:val="30"/>
          <w:szCs w:val="30"/>
        </w:rPr>
        <w:t>—</w:t>
      </w:r>
      <w:r w:rsidR="00E5182D" w:rsidRPr="00171F4B">
        <w:rPr>
          <w:rFonts w:ascii="Times New Roman" w:eastAsia="仿宋_GB2312" w:hAnsi="Times New Roman" w:cs="Times New Roman"/>
          <w:sz w:val="30"/>
          <w:szCs w:val="30"/>
        </w:rPr>
        <w:t>机组供热量，单位：</w:t>
      </w:r>
      <w:r w:rsidR="00E5182D" w:rsidRPr="00171F4B">
        <w:rPr>
          <w:rFonts w:ascii="Times New Roman" w:eastAsia="微软雅黑" w:hAnsi="Times New Roman" w:cs="Times New Roman"/>
          <w:sz w:val="30"/>
          <w:szCs w:val="30"/>
        </w:rPr>
        <w:t>GJ</w:t>
      </w:r>
    </w:p>
    <w:p w:rsidR="00B0293A" w:rsidRPr="00171F4B" w:rsidRDefault="00D310CE" w:rsidP="00171F4B">
      <w:pPr>
        <w:adjustRightInd w:val="0"/>
        <w:snapToGrid w:val="0"/>
        <w:spacing w:line="355" w:lineRule="auto"/>
        <w:ind w:firstLineChars="200" w:firstLine="600"/>
        <w:rPr>
          <w:rFonts w:ascii="Times New Roman" w:eastAsia="微软雅黑" w:hAnsi="Times New Roman" w:cs="Times New Roman"/>
          <w:sz w:val="30"/>
          <w:szCs w:val="30"/>
        </w:rPr>
      </w:pPr>
      <m:oMath>
        <m:sSub>
          <m:sSubPr>
            <m:ctrlPr>
              <w:rPr>
                <w:rFonts w:ascii="Cambria Math" w:eastAsia="微软雅黑" w:hAnsi="Cambria Math" w:cs="Times New Roman"/>
                <w:i/>
                <w:sz w:val="30"/>
                <w:szCs w:val="30"/>
              </w:rPr>
            </m:ctrlPr>
          </m:sSubPr>
          <m:e>
            <m:r>
              <w:rPr>
                <w:rFonts w:ascii="Cambria Math" w:eastAsia="微软雅黑" w:hAnsi="Cambria Math" w:cs="Times New Roman"/>
                <w:sz w:val="30"/>
                <w:szCs w:val="30"/>
              </w:rPr>
              <m:t>B</m:t>
            </m:r>
          </m:e>
          <m:sub>
            <m:r>
              <w:rPr>
                <w:rFonts w:ascii="Cambria Math" w:eastAsia="微软雅黑" w:hAnsi="Cambria Math" w:cs="Times New Roman"/>
                <w:sz w:val="30"/>
                <w:szCs w:val="30"/>
              </w:rPr>
              <m:t>h</m:t>
            </m:r>
          </m:sub>
        </m:sSub>
      </m:oMath>
      <w:r w:rsidR="00E5182D" w:rsidRPr="00171F4B">
        <w:rPr>
          <w:rFonts w:ascii="Times New Roman" w:eastAsia="微软雅黑" w:hAnsi="Times New Roman" w:cs="Times New Roman"/>
          <w:sz w:val="30"/>
          <w:szCs w:val="30"/>
        </w:rPr>
        <w:t>—</w:t>
      </w:r>
      <w:r w:rsidR="00E5182D" w:rsidRPr="00171F4B">
        <w:rPr>
          <w:rFonts w:ascii="Times New Roman" w:eastAsia="仿宋_GB2312" w:hAnsi="Times New Roman" w:cs="Times New Roman"/>
          <w:sz w:val="30"/>
          <w:szCs w:val="30"/>
        </w:rPr>
        <w:t>机组所属类别的供热基准值，单位：</w:t>
      </w:r>
      <w:r w:rsidR="00E5182D" w:rsidRPr="00171F4B">
        <w:rPr>
          <w:rFonts w:ascii="Times New Roman" w:eastAsia="微软雅黑" w:hAnsi="Times New Roman" w:cs="Times New Roman"/>
          <w:sz w:val="30"/>
          <w:szCs w:val="30"/>
        </w:rPr>
        <w:t>tCO</w:t>
      </w:r>
      <w:r w:rsidR="00E5182D" w:rsidRPr="00171F4B">
        <w:rPr>
          <w:rFonts w:ascii="Times New Roman" w:eastAsia="微软雅黑" w:hAnsi="Times New Roman" w:cs="Times New Roman"/>
          <w:sz w:val="30"/>
          <w:szCs w:val="30"/>
          <w:vertAlign w:val="subscript"/>
        </w:rPr>
        <w:t>2</w:t>
      </w:r>
      <w:r w:rsidR="00E5182D" w:rsidRPr="00171F4B">
        <w:rPr>
          <w:rFonts w:ascii="Times New Roman" w:eastAsia="微软雅黑" w:hAnsi="Times New Roman" w:cs="Times New Roman"/>
          <w:sz w:val="30"/>
          <w:szCs w:val="30"/>
        </w:rPr>
        <w:t>/GJ</w:t>
      </w:r>
    </w:p>
    <w:p w:rsidR="00B0293A" w:rsidRPr="00171F4B" w:rsidRDefault="00E5182D" w:rsidP="00171F4B">
      <w:pPr>
        <w:pStyle w:val="2"/>
        <w:keepNext w:val="0"/>
        <w:keepLines w:val="0"/>
        <w:adjustRightInd w:val="0"/>
        <w:snapToGrid w:val="0"/>
        <w:spacing w:before="0" w:after="0" w:line="355" w:lineRule="auto"/>
        <w:ind w:firstLineChars="200" w:firstLine="600"/>
        <w:rPr>
          <w:rFonts w:ascii="黑体" w:eastAsia="黑体" w:hAnsi="黑体" w:cs="Times New Roman"/>
          <w:b w:val="0"/>
          <w:bCs w:val="0"/>
          <w:sz w:val="30"/>
          <w:szCs w:val="30"/>
        </w:rPr>
      </w:pPr>
      <w:r w:rsidRPr="00171F4B">
        <w:rPr>
          <w:rFonts w:ascii="黑体" w:eastAsia="黑体" w:hAnsi="黑体" w:cs="Times New Roman"/>
          <w:b w:val="0"/>
          <w:bCs w:val="0"/>
          <w:sz w:val="30"/>
          <w:szCs w:val="30"/>
        </w:rPr>
        <w:t>二、配额</w:t>
      </w:r>
      <w:r w:rsidRPr="00171F4B">
        <w:rPr>
          <w:rFonts w:ascii="黑体" w:eastAsia="黑体" w:hAnsi="黑体" w:cs="Times New Roman" w:hint="eastAsia"/>
          <w:b w:val="0"/>
          <w:bCs w:val="0"/>
          <w:sz w:val="30"/>
          <w:szCs w:val="30"/>
        </w:rPr>
        <w:t>预</w:t>
      </w:r>
      <w:r w:rsidRPr="00171F4B">
        <w:rPr>
          <w:rFonts w:ascii="黑体" w:eastAsia="黑体" w:hAnsi="黑体" w:cs="Times New Roman"/>
          <w:b w:val="0"/>
          <w:bCs w:val="0"/>
          <w:sz w:val="30"/>
          <w:szCs w:val="30"/>
        </w:rPr>
        <w:t>分配与</w:t>
      </w:r>
      <w:r w:rsidRPr="00171F4B">
        <w:rPr>
          <w:rFonts w:ascii="黑体" w:eastAsia="黑体" w:hAnsi="黑体" w:cs="Times New Roman" w:hint="eastAsia"/>
          <w:b w:val="0"/>
          <w:bCs w:val="0"/>
          <w:sz w:val="30"/>
          <w:szCs w:val="30"/>
        </w:rPr>
        <w:t>核定</w:t>
      </w:r>
    </w:p>
    <w:p w:rsidR="00B0293A" w:rsidRPr="00171F4B" w:rsidRDefault="00E5182D" w:rsidP="00171F4B">
      <w:pPr>
        <w:pStyle w:val="3"/>
        <w:keepNext w:val="0"/>
        <w:keepLines w:val="0"/>
        <w:adjustRightInd w:val="0"/>
        <w:snapToGrid w:val="0"/>
        <w:spacing w:before="0" w:after="0" w:line="355" w:lineRule="auto"/>
        <w:ind w:firstLineChars="200" w:firstLine="602"/>
        <w:rPr>
          <w:rFonts w:ascii="楷体_GB2312" w:eastAsia="楷体_GB2312" w:hAnsi="Times New Roman" w:cs="Times New Roman"/>
          <w:bCs w:val="0"/>
          <w:sz w:val="30"/>
          <w:szCs w:val="30"/>
        </w:rPr>
      </w:pPr>
      <w:r w:rsidRPr="00171F4B">
        <w:rPr>
          <w:rFonts w:ascii="楷体_GB2312" w:eastAsia="楷体_GB2312" w:hAnsi="Times New Roman" w:cs="Times New Roman"/>
          <w:bCs w:val="0"/>
          <w:sz w:val="30"/>
          <w:szCs w:val="30"/>
        </w:rPr>
        <w:t>（一）配额预分配</w:t>
      </w:r>
    </w:p>
    <w:p w:rsidR="00B0293A" w:rsidRPr="00A101B6" w:rsidRDefault="00E5182D" w:rsidP="00171F4B">
      <w:pPr>
        <w:adjustRightInd w:val="0"/>
        <w:snapToGrid w:val="0"/>
        <w:spacing w:line="355" w:lineRule="auto"/>
        <w:ind w:firstLineChars="200" w:firstLine="602"/>
        <w:rPr>
          <w:rFonts w:ascii="仿宋_GB2312" w:eastAsia="仿宋_GB2312" w:hAnsi="Times New Roman" w:cs="Times New Roman"/>
          <w:b/>
          <w:sz w:val="30"/>
          <w:szCs w:val="30"/>
        </w:rPr>
      </w:pPr>
      <w:r w:rsidRPr="00A101B6">
        <w:rPr>
          <w:rFonts w:ascii="仿宋_GB2312" w:eastAsia="仿宋_GB2312" w:hAnsi="Times New Roman" w:cs="Times New Roman" w:hint="eastAsia"/>
          <w:b/>
          <w:sz w:val="30"/>
          <w:szCs w:val="30"/>
        </w:rPr>
        <w:t>对于纯凝发电机组：</w:t>
      </w:r>
    </w:p>
    <w:p w:rsidR="00B0293A" w:rsidRPr="00A101B6" w:rsidRDefault="00E5182D" w:rsidP="00171F4B">
      <w:pPr>
        <w:adjustRightInd w:val="0"/>
        <w:snapToGrid w:val="0"/>
        <w:spacing w:line="355" w:lineRule="auto"/>
        <w:ind w:firstLineChars="200" w:firstLine="600"/>
        <w:rPr>
          <w:rFonts w:ascii="仿宋_GB2312" w:eastAsia="仿宋_GB2312" w:hAnsi="Times New Roman" w:cs="Times New Roman"/>
          <w:sz w:val="30"/>
          <w:szCs w:val="30"/>
        </w:rPr>
      </w:pPr>
      <w:r w:rsidRPr="00A101B6">
        <w:rPr>
          <w:rFonts w:ascii="仿宋_GB2312" w:eastAsia="仿宋_GB2312" w:hAnsi="Times New Roman" w:cs="Times New Roman" w:hint="eastAsia"/>
          <w:sz w:val="30"/>
          <w:szCs w:val="30"/>
        </w:rPr>
        <w:t>第一步，核实机组2018年度的供电量（MWh）数据。</w:t>
      </w:r>
    </w:p>
    <w:p w:rsidR="00B0293A" w:rsidRPr="00A101B6" w:rsidRDefault="00E5182D" w:rsidP="00171F4B">
      <w:pPr>
        <w:adjustRightInd w:val="0"/>
        <w:snapToGrid w:val="0"/>
        <w:spacing w:line="355" w:lineRule="auto"/>
        <w:ind w:firstLineChars="200" w:firstLine="600"/>
        <w:rPr>
          <w:rFonts w:ascii="仿宋_GB2312" w:eastAsia="仿宋_GB2312" w:hAnsi="Times New Roman" w:cs="Times New Roman"/>
          <w:sz w:val="30"/>
          <w:szCs w:val="30"/>
        </w:rPr>
      </w:pPr>
      <w:r w:rsidRPr="00A101B6">
        <w:rPr>
          <w:rFonts w:ascii="仿宋_GB2312" w:eastAsia="仿宋_GB2312" w:hAnsi="Times New Roman" w:cs="Times New Roman" w:hint="eastAsia"/>
          <w:sz w:val="30"/>
          <w:szCs w:val="30"/>
        </w:rPr>
        <w:t>第二步，按机组2018年度供电量的70%，乘以燃气机组供电基准值、供热量修正系数（实际取值为1），计算得到机组预分配的配额量。</w:t>
      </w:r>
    </w:p>
    <w:p w:rsidR="00B0293A" w:rsidRPr="00A101B6" w:rsidRDefault="00E5182D" w:rsidP="00171F4B">
      <w:pPr>
        <w:adjustRightInd w:val="0"/>
        <w:snapToGrid w:val="0"/>
        <w:spacing w:line="355" w:lineRule="auto"/>
        <w:ind w:firstLineChars="200" w:firstLine="602"/>
        <w:rPr>
          <w:rFonts w:ascii="仿宋_GB2312" w:eastAsia="仿宋_GB2312" w:hAnsi="Times New Roman" w:cs="Times New Roman"/>
          <w:b/>
          <w:sz w:val="30"/>
          <w:szCs w:val="30"/>
        </w:rPr>
      </w:pPr>
      <w:r w:rsidRPr="00A101B6">
        <w:rPr>
          <w:rFonts w:ascii="仿宋_GB2312" w:eastAsia="仿宋_GB2312" w:hAnsi="Times New Roman" w:cs="Times New Roman" w:hint="eastAsia"/>
          <w:b/>
          <w:sz w:val="30"/>
          <w:szCs w:val="30"/>
        </w:rPr>
        <w:t>对于热电联产机组：</w:t>
      </w:r>
    </w:p>
    <w:p w:rsidR="00B0293A" w:rsidRPr="00A101B6" w:rsidRDefault="00E5182D" w:rsidP="00171F4B">
      <w:pPr>
        <w:adjustRightInd w:val="0"/>
        <w:snapToGrid w:val="0"/>
        <w:spacing w:line="355" w:lineRule="auto"/>
        <w:ind w:firstLineChars="200" w:firstLine="600"/>
        <w:rPr>
          <w:rFonts w:ascii="仿宋_GB2312" w:eastAsia="仿宋_GB2312" w:hAnsi="Times New Roman" w:cs="Times New Roman"/>
          <w:sz w:val="30"/>
          <w:szCs w:val="30"/>
        </w:rPr>
      </w:pPr>
      <w:r w:rsidRPr="00A101B6">
        <w:rPr>
          <w:rFonts w:ascii="仿宋_GB2312" w:eastAsia="仿宋_GB2312" w:hAnsi="Times New Roman" w:cs="Times New Roman" w:hint="eastAsia"/>
          <w:sz w:val="30"/>
          <w:szCs w:val="30"/>
        </w:rPr>
        <w:t>第一步：核实机组2018年度的供热比、供电量（MWh）、供热量（GJ）数据。</w:t>
      </w:r>
    </w:p>
    <w:p w:rsidR="00B0293A" w:rsidRPr="00A101B6" w:rsidRDefault="00E5182D" w:rsidP="00171F4B">
      <w:pPr>
        <w:adjustRightInd w:val="0"/>
        <w:snapToGrid w:val="0"/>
        <w:spacing w:line="355" w:lineRule="auto"/>
        <w:ind w:firstLineChars="200" w:firstLine="600"/>
        <w:rPr>
          <w:rFonts w:ascii="仿宋_GB2312" w:eastAsia="仿宋_GB2312" w:hAnsi="Times New Roman" w:cs="Times New Roman"/>
          <w:sz w:val="30"/>
          <w:szCs w:val="30"/>
        </w:rPr>
      </w:pPr>
      <w:r w:rsidRPr="00A101B6">
        <w:rPr>
          <w:rFonts w:ascii="仿宋_GB2312" w:eastAsia="仿宋_GB2312" w:hAnsi="Times New Roman" w:cs="Times New Roman" w:hint="eastAsia"/>
          <w:sz w:val="30"/>
          <w:szCs w:val="30"/>
        </w:rPr>
        <w:t>第二步：按机组2018年度供电量的70%，乘以机组供电基准值、供热量修正系数，计算得到机组供电预分配的配额量。</w:t>
      </w:r>
    </w:p>
    <w:p w:rsidR="00B0293A" w:rsidRPr="00A101B6" w:rsidRDefault="00E5182D" w:rsidP="00171F4B">
      <w:pPr>
        <w:adjustRightInd w:val="0"/>
        <w:snapToGrid w:val="0"/>
        <w:spacing w:line="355" w:lineRule="auto"/>
        <w:ind w:firstLineChars="200" w:firstLine="600"/>
        <w:rPr>
          <w:rFonts w:ascii="仿宋_GB2312" w:eastAsia="仿宋_GB2312" w:hAnsi="Times New Roman" w:cs="Times New Roman"/>
          <w:sz w:val="30"/>
          <w:szCs w:val="30"/>
        </w:rPr>
      </w:pPr>
      <w:r w:rsidRPr="00A101B6">
        <w:rPr>
          <w:rFonts w:ascii="仿宋_GB2312" w:eastAsia="仿宋_GB2312" w:hAnsi="Times New Roman" w:cs="Times New Roman" w:hint="eastAsia"/>
          <w:sz w:val="30"/>
          <w:szCs w:val="30"/>
        </w:rPr>
        <w:t>第三步：按机组2018年度供热量的70%，乘以燃气机组供热基准值，计算得到机组供热预分配的配额量。</w:t>
      </w:r>
    </w:p>
    <w:p w:rsidR="00B0293A" w:rsidRPr="00A101B6" w:rsidRDefault="00E5182D" w:rsidP="00171F4B">
      <w:pPr>
        <w:adjustRightInd w:val="0"/>
        <w:snapToGrid w:val="0"/>
        <w:spacing w:line="355" w:lineRule="auto"/>
        <w:ind w:firstLineChars="200" w:firstLine="600"/>
        <w:rPr>
          <w:rFonts w:ascii="仿宋_GB2312" w:eastAsia="仿宋_GB2312" w:hAnsi="Times New Roman" w:cs="Times New Roman"/>
          <w:sz w:val="30"/>
          <w:szCs w:val="30"/>
        </w:rPr>
      </w:pPr>
      <w:r w:rsidRPr="00A101B6">
        <w:rPr>
          <w:rFonts w:ascii="仿宋_GB2312" w:eastAsia="仿宋_GB2312" w:hAnsi="Times New Roman" w:cs="Times New Roman" w:hint="eastAsia"/>
          <w:sz w:val="30"/>
          <w:szCs w:val="30"/>
        </w:rPr>
        <w:t>第四步：将第二步和第三步的计算结果加总，得到机组的预分配的配额量。</w:t>
      </w:r>
    </w:p>
    <w:p w:rsidR="00B0293A" w:rsidRPr="00171F4B" w:rsidRDefault="00E5182D" w:rsidP="00171F4B">
      <w:pPr>
        <w:pStyle w:val="3"/>
        <w:keepNext w:val="0"/>
        <w:keepLines w:val="0"/>
        <w:adjustRightInd w:val="0"/>
        <w:snapToGrid w:val="0"/>
        <w:spacing w:before="0" w:after="0" w:line="355" w:lineRule="auto"/>
        <w:ind w:firstLineChars="200" w:firstLine="602"/>
        <w:rPr>
          <w:rFonts w:ascii="楷体_GB2312" w:eastAsia="楷体_GB2312" w:hAnsi="Times New Roman" w:cs="Times New Roman"/>
          <w:bCs w:val="0"/>
          <w:sz w:val="30"/>
          <w:szCs w:val="30"/>
        </w:rPr>
      </w:pPr>
      <w:r w:rsidRPr="00171F4B">
        <w:rPr>
          <w:rFonts w:ascii="楷体_GB2312" w:eastAsia="楷体_GB2312" w:hAnsi="Times New Roman" w:cs="Times New Roman"/>
          <w:bCs w:val="0"/>
          <w:sz w:val="30"/>
          <w:szCs w:val="30"/>
        </w:rPr>
        <w:t>（二）配额核定</w:t>
      </w:r>
    </w:p>
    <w:p w:rsidR="00B0293A" w:rsidRPr="00A101B6" w:rsidRDefault="00E5182D" w:rsidP="00171F4B">
      <w:pPr>
        <w:adjustRightInd w:val="0"/>
        <w:snapToGrid w:val="0"/>
        <w:spacing w:line="355" w:lineRule="auto"/>
        <w:ind w:firstLineChars="200" w:firstLine="602"/>
        <w:rPr>
          <w:rFonts w:ascii="仿宋_GB2312" w:eastAsia="仿宋_GB2312" w:hAnsi="Times New Roman" w:cs="Times New Roman"/>
          <w:b/>
          <w:sz w:val="30"/>
          <w:szCs w:val="30"/>
        </w:rPr>
      </w:pPr>
      <w:r w:rsidRPr="00A101B6">
        <w:rPr>
          <w:rFonts w:ascii="仿宋_GB2312" w:eastAsia="仿宋_GB2312" w:hAnsi="Times New Roman" w:cs="Times New Roman" w:hint="eastAsia"/>
          <w:b/>
          <w:sz w:val="30"/>
          <w:szCs w:val="30"/>
        </w:rPr>
        <w:t>对于纯凝发电机组：</w:t>
      </w:r>
    </w:p>
    <w:p w:rsidR="00B0293A" w:rsidRPr="00A101B6" w:rsidRDefault="00E5182D" w:rsidP="00171F4B">
      <w:pPr>
        <w:adjustRightInd w:val="0"/>
        <w:snapToGrid w:val="0"/>
        <w:spacing w:line="355" w:lineRule="auto"/>
        <w:ind w:firstLineChars="200" w:firstLine="600"/>
        <w:rPr>
          <w:rFonts w:ascii="仿宋_GB2312" w:eastAsia="仿宋_GB2312" w:hAnsi="Times New Roman" w:cs="Times New Roman"/>
          <w:sz w:val="30"/>
          <w:szCs w:val="30"/>
        </w:rPr>
      </w:pPr>
      <w:r w:rsidRPr="00A101B6">
        <w:rPr>
          <w:rFonts w:ascii="仿宋_GB2312" w:eastAsia="仿宋_GB2312" w:hAnsi="Times New Roman" w:cs="Times New Roman" w:hint="eastAsia"/>
          <w:sz w:val="30"/>
          <w:szCs w:val="30"/>
        </w:rPr>
        <w:t>第一步：核实机组2019-2020年实际的供电量数据。</w:t>
      </w:r>
    </w:p>
    <w:p w:rsidR="00B0293A" w:rsidRPr="00A101B6" w:rsidRDefault="00E5182D" w:rsidP="00171F4B">
      <w:pPr>
        <w:adjustRightInd w:val="0"/>
        <w:snapToGrid w:val="0"/>
        <w:spacing w:line="355" w:lineRule="auto"/>
        <w:ind w:firstLineChars="200" w:firstLine="600"/>
        <w:rPr>
          <w:rFonts w:ascii="仿宋_GB2312" w:eastAsia="仿宋_GB2312" w:hAnsi="Times New Roman" w:cs="Times New Roman"/>
          <w:sz w:val="30"/>
          <w:szCs w:val="30"/>
        </w:rPr>
      </w:pPr>
      <w:r w:rsidRPr="00A101B6">
        <w:rPr>
          <w:rFonts w:ascii="仿宋_GB2312" w:eastAsia="仿宋_GB2312" w:hAnsi="Times New Roman" w:cs="Times New Roman" w:hint="eastAsia"/>
          <w:sz w:val="30"/>
          <w:szCs w:val="30"/>
        </w:rPr>
        <w:t>第二步：按机组实际供电量，乘以燃气机组供电基准值、供热量修正系数（实际取值为1），核定机组配额量。</w:t>
      </w:r>
    </w:p>
    <w:p w:rsidR="00B0293A" w:rsidRPr="00A101B6" w:rsidRDefault="00E5182D" w:rsidP="00171F4B">
      <w:pPr>
        <w:adjustRightInd w:val="0"/>
        <w:snapToGrid w:val="0"/>
        <w:spacing w:line="355" w:lineRule="auto"/>
        <w:ind w:firstLineChars="200" w:firstLine="600"/>
        <w:rPr>
          <w:rFonts w:ascii="仿宋_GB2312" w:eastAsia="仿宋_GB2312" w:hAnsi="Times New Roman" w:cs="Times New Roman"/>
          <w:sz w:val="30"/>
          <w:szCs w:val="30"/>
        </w:rPr>
      </w:pPr>
      <w:r w:rsidRPr="00A101B6">
        <w:rPr>
          <w:rFonts w:ascii="仿宋_GB2312" w:eastAsia="仿宋_GB2312" w:hAnsi="Times New Roman" w:cs="Times New Roman" w:hint="eastAsia"/>
          <w:sz w:val="30"/>
          <w:szCs w:val="30"/>
        </w:rPr>
        <w:lastRenderedPageBreak/>
        <w:t>第三步：核定的</w:t>
      </w:r>
      <w:r w:rsidRPr="00A101B6">
        <w:rPr>
          <w:rFonts w:ascii="仿宋_GB2312" w:eastAsia="仿宋_GB2312" w:hAnsi="Times New Roman" w:cs="Times New Roman" w:hint="eastAsia"/>
          <w:kern w:val="0"/>
          <w:sz w:val="30"/>
          <w:szCs w:val="30"/>
        </w:rPr>
        <w:t>最终配额量与预分配的配额量不一致的，以最终核定的配额量为准，多退少补。</w:t>
      </w:r>
    </w:p>
    <w:p w:rsidR="00B0293A" w:rsidRPr="00A101B6" w:rsidRDefault="00E5182D" w:rsidP="00171F4B">
      <w:pPr>
        <w:adjustRightInd w:val="0"/>
        <w:snapToGrid w:val="0"/>
        <w:spacing w:line="355" w:lineRule="auto"/>
        <w:ind w:firstLineChars="200" w:firstLine="602"/>
        <w:rPr>
          <w:rFonts w:ascii="仿宋_GB2312" w:eastAsia="仿宋_GB2312" w:hAnsi="Times New Roman" w:cs="Times New Roman"/>
          <w:b/>
          <w:sz w:val="30"/>
          <w:szCs w:val="30"/>
        </w:rPr>
      </w:pPr>
      <w:r w:rsidRPr="00A101B6">
        <w:rPr>
          <w:rFonts w:ascii="仿宋_GB2312" w:eastAsia="仿宋_GB2312" w:hAnsi="Times New Roman" w:cs="Times New Roman" w:hint="eastAsia"/>
          <w:b/>
          <w:sz w:val="30"/>
          <w:szCs w:val="30"/>
        </w:rPr>
        <w:t>对于热电联产机组：</w:t>
      </w:r>
    </w:p>
    <w:p w:rsidR="00B0293A" w:rsidRPr="00A101B6" w:rsidRDefault="00E5182D" w:rsidP="00171F4B">
      <w:pPr>
        <w:adjustRightInd w:val="0"/>
        <w:snapToGrid w:val="0"/>
        <w:spacing w:line="355" w:lineRule="auto"/>
        <w:ind w:firstLineChars="200" w:firstLine="600"/>
        <w:rPr>
          <w:rFonts w:ascii="仿宋_GB2312" w:eastAsia="仿宋_GB2312" w:hAnsi="Times New Roman" w:cs="Times New Roman"/>
          <w:sz w:val="30"/>
          <w:szCs w:val="30"/>
        </w:rPr>
      </w:pPr>
      <w:r w:rsidRPr="00A101B6">
        <w:rPr>
          <w:rFonts w:ascii="仿宋_GB2312" w:eastAsia="仿宋_GB2312" w:hAnsi="Times New Roman" w:cs="Times New Roman" w:hint="eastAsia"/>
          <w:sz w:val="30"/>
          <w:szCs w:val="30"/>
        </w:rPr>
        <w:t>第一步：核实机组2019-2020年的供热比、供电量（MWh）、供热量（GJ）数据。</w:t>
      </w:r>
    </w:p>
    <w:p w:rsidR="00B0293A" w:rsidRPr="00A101B6" w:rsidRDefault="00E5182D" w:rsidP="00171F4B">
      <w:pPr>
        <w:adjustRightInd w:val="0"/>
        <w:snapToGrid w:val="0"/>
        <w:spacing w:line="355" w:lineRule="auto"/>
        <w:ind w:firstLineChars="200" w:firstLine="600"/>
        <w:rPr>
          <w:rFonts w:ascii="仿宋_GB2312" w:eastAsia="仿宋_GB2312" w:hAnsi="Times New Roman" w:cs="Times New Roman"/>
          <w:sz w:val="30"/>
          <w:szCs w:val="30"/>
        </w:rPr>
      </w:pPr>
      <w:r w:rsidRPr="00A101B6">
        <w:rPr>
          <w:rFonts w:ascii="仿宋_GB2312" w:eastAsia="仿宋_GB2312" w:hAnsi="Times New Roman" w:cs="Times New Roman" w:hint="eastAsia"/>
          <w:sz w:val="30"/>
          <w:szCs w:val="30"/>
        </w:rPr>
        <w:t>第二步：按机组2019-2020年实际的供电量，乘以燃气机组供电基准值、供热量修正系数，核定机组供电配额量。</w:t>
      </w:r>
    </w:p>
    <w:p w:rsidR="00B0293A" w:rsidRPr="00A101B6" w:rsidRDefault="00E5182D" w:rsidP="00171F4B">
      <w:pPr>
        <w:adjustRightInd w:val="0"/>
        <w:snapToGrid w:val="0"/>
        <w:spacing w:line="355" w:lineRule="auto"/>
        <w:ind w:firstLineChars="200" w:firstLine="600"/>
        <w:rPr>
          <w:rFonts w:ascii="仿宋_GB2312" w:eastAsia="仿宋_GB2312" w:hAnsi="Times New Roman" w:cs="Times New Roman"/>
          <w:sz w:val="30"/>
          <w:szCs w:val="30"/>
        </w:rPr>
      </w:pPr>
      <w:r w:rsidRPr="00A101B6">
        <w:rPr>
          <w:rFonts w:ascii="仿宋_GB2312" w:eastAsia="仿宋_GB2312" w:hAnsi="Times New Roman" w:cs="Times New Roman" w:hint="eastAsia"/>
          <w:sz w:val="30"/>
          <w:szCs w:val="30"/>
        </w:rPr>
        <w:t>第三步：按机组2019-2020年的实际供热量，乘以燃气机组供热基准值，核定机组供热配额量。</w:t>
      </w:r>
    </w:p>
    <w:p w:rsidR="00B0293A" w:rsidRPr="00A101B6" w:rsidRDefault="00E5182D" w:rsidP="00171F4B">
      <w:pPr>
        <w:adjustRightInd w:val="0"/>
        <w:snapToGrid w:val="0"/>
        <w:spacing w:line="355" w:lineRule="auto"/>
        <w:ind w:firstLineChars="200" w:firstLine="600"/>
        <w:rPr>
          <w:rFonts w:ascii="仿宋_GB2312" w:eastAsia="仿宋_GB2312" w:hAnsi="Times New Roman" w:cs="Times New Roman"/>
          <w:sz w:val="30"/>
          <w:szCs w:val="30"/>
        </w:rPr>
      </w:pPr>
      <w:r w:rsidRPr="00A101B6">
        <w:rPr>
          <w:rFonts w:ascii="仿宋_GB2312" w:eastAsia="仿宋_GB2312" w:hAnsi="Times New Roman" w:cs="Times New Roman" w:hint="eastAsia"/>
          <w:sz w:val="30"/>
          <w:szCs w:val="30"/>
        </w:rPr>
        <w:t>第四步：将第二步和第三步的计算结果加总，得到机组最终配额量。</w:t>
      </w:r>
    </w:p>
    <w:p w:rsidR="00B0293A" w:rsidRPr="00A101B6" w:rsidRDefault="00E5182D" w:rsidP="00171F4B">
      <w:pPr>
        <w:adjustRightInd w:val="0"/>
        <w:snapToGrid w:val="0"/>
        <w:spacing w:line="355" w:lineRule="auto"/>
        <w:ind w:firstLineChars="200" w:firstLine="600"/>
        <w:rPr>
          <w:rFonts w:ascii="仿宋_GB2312" w:eastAsia="仿宋_GB2312" w:hAnsi="Times New Roman" w:cs="Times New Roman"/>
          <w:kern w:val="0"/>
          <w:sz w:val="30"/>
          <w:szCs w:val="30"/>
        </w:rPr>
      </w:pPr>
      <w:r w:rsidRPr="00A101B6">
        <w:rPr>
          <w:rFonts w:ascii="仿宋_GB2312" w:eastAsia="仿宋_GB2312" w:hAnsi="Times New Roman" w:cs="Times New Roman" w:hint="eastAsia"/>
          <w:sz w:val="30"/>
          <w:szCs w:val="30"/>
        </w:rPr>
        <w:t>第五步：核定的</w:t>
      </w:r>
      <w:r w:rsidRPr="00A101B6">
        <w:rPr>
          <w:rFonts w:ascii="仿宋_GB2312" w:eastAsia="仿宋_GB2312" w:hAnsi="Times New Roman" w:cs="Times New Roman" w:hint="eastAsia"/>
          <w:kern w:val="0"/>
          <w:sz w:val="30"/>
          <w:szCs w:val="30"/>
        </w:rPr>
        <w:t>最终配额量与预分配的配额量不一致的，以最终核定的配额量为准，多退少补。</w:t>
      </w:r>
    </w:p>
    <w:p w:rsidR="00B0293A" w:rsidRDefault="00E5182D">
      <w:pPr>
        <w:widowControl/>
        <w:adjustRightInd w:val="0"/>
        <w:snapToGrid w:val="0"/>
        <w:spacing w:line="360" w:lineRule="auto"/>
        <w:jc w:val="lef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br w:type="page"/>
      </w:r>
    </w:p>
    <w:p w:rsidR="00B0293A" w:rsidRDefault="00E5182D" w:rsidP="00340DF2">
      <w:pPr>
        <w:adjustRightInd w:val="0"/>
        <w:snapToGrid w:val="0"/>
        <w:jc w:val="left"/>
        <w:rPr>
          <w:rFonts w:ascii="黑体" w:eastAsia="黑体" w:hAnsi="黑体" w:cs="Times New Roman"/>
          <w:sz w:val="32"/>
          <w:szCs w:val="32"/>
        </w:rPr>
      </w:pPr>
      <w:r w:rsidRPr="00340DF2">
        <w:rPr>
          <w:rFonts w:ascii="黑体" w:eastAsia="黑体" w:hAnsi="黑体" w:cs="Times New Roman"/>
          <w:sz w:val="32"/>
          <w:szCs w:val="32"/>
        </w:rPr>
        <w:lastRenderedPageBreak/>
        <w:t>附</w:t>
      </w:r>
      <w:r w:rsidRPr="00340DF2">
        <w:rPr>
          <w:rFonts w:ascii="黑体" w:eastAsia="黑体" w:hAnsi="黑体" w:cs="Times New Roman" w:hint="eastAsia"/>
          <w:sz w:val="32"/>
          <w:szCs w:val="32"/>
        </w:rPr>
        <w:t>件</w:t>
      </w:r>
      <w:bookmarkStart w:id="0" w:name="_GoBack"/>
      <w:bookmarkEnd w:id="0"/>
      <w:r w:rsidRPr="00340DF2">
        <w:rPr>
          <w:rFonts w:ascii="黑体" w:eastAsia="黑体" w:hAnsi="黑体" w:cs="Times New Roman" w:hint="eastAsia"/>
          <w:sz w:val="32"/>
          <w:szCs w:val="32"/>
        </w:rPr>
        <w:t>4</w:t>
      </w:r>
    </w:p>
    <w:p w:rsidR="00340DF2" w:rsidRPr="00340DF2" w:rsidRDefault="00340DF2" w:rsidP="00340DF2">
      <w:pPr>
        <w:adjustRightInd w:val="0"/>
        <w:snapToGrid w:val="0"/>
        <w:spacing w:line="408" w:lineRule="auto"/>
        <w:jc w:val="left"/>
        <w:rPr>
          <w:rFonts w:ascii="黑体" w:eastAsia="黑体" w:hAnsi="黑体" w:cs="Times New Roman"/>
          <w:sz w:val="32"/>
          <w:szCs w:val="32"/>
        </w:rPr>
      </w:pPr>
    </w:p>
    <w:p w:rsidR="00B0293A" w:rsidRDefault="00E5182D" w:rsidP="00165AA4">
      <w:pPr>
        <w:pStyle w:val="1"/>
        <w:adjustRightInd w:val="0"/>
        <w:snapToGrid w:val="0"/>
        <w:spacing w:before="0" w:after="0" w:line="240" w:lineRule="auto"/>
        <w:jc w:val="center"/>
        <w:rPr>
          <w:rFonts w:ascii="方正小标宋_GBK" w:eastAsia="方正小标宋_GBK" w:hAnsi="Times New Roman" w:cs="Times New Roman"/>
          <w:b w:val="0"/>
          <w:bCs w:val="0"/>
          <w:kern w:val="2"/>
          <w:sz w:val="38"/>
          <w:szCs w:val="38"/>
        </w:rPr>
      </w:pPr>
      <w:r w:rsidRPr="00340DF2">
        <w:rPr>
          <w:rFonts w:ascii="方正小标宋_GBK" w:eastAsia="方正小标宋_GBK" w:hAnsi="Times New Roman" w:cs="Times New Roman"/>
          <w:b w:val="0"/>
          <w:bCs w:val="0"/>
          <w:kern w:val="2"/>
          <w:sz w:val="38"/>
          <w:szCs w:val="38"/>
        </w:rPr>
        <w:t>2019-2020年各类别机组碳排放基准值</w:t>
      </w:r>
    </w:p>
    <w:p w:rsidR="00340DF2" w:rsidRPr="00340DF2" w:rsidRDefault="00340DF2" w:rsidP="00340DF2">
      <w:pPr>
        <w:adjustRightInd w:val="0"/>
        <w:snapToGrid w:val="0"/>
        <w:spacing w:line="408" w:lineRule="auto"/>
        <w:jc w:val="left"/>
        <w:rPr>
          <w:rFonts w:ascii="黑体" w:eastAsia="黑体" w:hAnsi="黑体" w:cs="Times New Roman"/>
          <w:sz w:val="32"/>
          <w:szCs w:val="32"/>
        </w:rPr>
      </w:pPr>
    </w:p>
    <w:tbl>
      <w:tblPr>
        <w:tblStyle w:val="aa"/>
        <w:tblW w:w="8647" w:type="dxa"/>
        <w:tblLayout w:type="fixed"/>
        <w:tblLook w:val="04A0"/>
      </w:tblPr>
      <w:tblGrid>
        <w:gridCol w:w="1284"/>
        <w:gridCol w:w="3570"/>
        <w:gridCol w:w="1885"/>
        <w:gridCol w:w="1908"/>
      </w:tblGrid>
      <w:tr w:rsidR="00B0293A" w:rsidRPr="004D5DCB" w:rsidTr="004D5DCB">
        <w:trPr>
          <w:trHeight w:val="956"/>
        </w:trPr>
        <w:tc>
          <w:tcPr>
            <w:tcW w:w="1284" w:type="dxa"/>
            <w:tcBorders>
              <w:top w:val="single" w:sz="4" w:space="0" w:color="auto"/>
              <w:left w:val="nil"/>
              <w:bottom w:val="single" w:sz="4" w:space="0" w:color="auto"/>
            </w:tcBorders>
            <w:vAlign w:val="center"/>
          </w:tcPr>
          <w:p w:rsidR="00B0293A" w:rsidRPr="004D5DCB" w:rsidRDefault="00E5182D" w:rsidP="004D5DCB">
            <w:pPr>
              <w:adjustRightInd w:val="0"/>
              <w:snapToGrid w:val="0"/>
              <w:jc w:val="center"/>
              <w:rPr>
                <w:rFonts w:ascii="仿宋_GB2312" w:eastAsia="仿宋_GB2312" w:hAnsi="Times New Roman" w:cs="Times New Roman"/>
                <w:b/>
                <w:sz w:val="24"/>
                <w:szCs w:val="24"/>
              </w:rPr>
            </w:pPr>
            <w:r w:rsidRPr="004D5DCB">
              <w:rPr>
                <w:rFonts w:ascii="仿宋_GB2312" w:eastAsia="仿宋_GB2312" w:hAnsi="Times New Roman" w:cs="Times New Roman" w:hint="eastAsia"/>
                <w:b/>
                <w:sz w:val="24"/>
                <w:szCs w:val="24"/>
              </w:rPr>
              <w:t>机组类别</w:t>
            </w:r>
          </w:p>
        </w:tc>
        <w:tc>
          <w:tcPr>
            <w:tcW w:w="3570" w:type="dxa"/>
            <w:tcBorders>
              <w:top w:val="single" w:sz="4" w:space="0" w:color="auto"/>
              <w:bottom w:val="single" w:sz="4" w:space="0" w:color="auto"/>
            </w:tcBorders>
            <w:vAlign w:val="center"/>
          </w:tcPr>
          <w:p w:rsidR="00B0293A" w:rsidRPr="004D5DCB" w:rsidRDefault="00E5182D" w:rsidP="004D5DCB">
            <w:pPr>
              <w:adjustRightInd w:val="0"/>
              <w:snapToGrid w:val="0"/>
              <w:jc w:val="center"/>
              <w:rPr>
                <w:rFonts w:ascii="仿宋_GB2312" w:eastAsia="仿宋_GB2312" w:hAnsi="Times New Roman" w:cs="Times New Roman"/>
                <w:b/>
                <w:sz w:val="24"/>
                <w:szCs w:val="24"/>
              </w:rPr>
            </w:pPr>
            <w:r w:rsidRPr="004D5DCB">
              <w:rPr>
                <w:rFonts w:ascii="仿宋_GB2312" w:eastAsia="仿宋_GB2312" w:hAnsi="Times New Roman" w:cs="Times New Roman" w:hint="eastAsia"/>
                <w:b/>
                <w:sz w:val="24"/>
                <w:szCs w:val="24"/>
              </w:rPr>
              <w:t>机组类别范围</w:t>
            </w:r>
          </w:p>
        </w:tc>
        <w:tc>
          <w:tcPr>
            <w:tcW w:w="1885" w:type="dxa"/>
            <w:tcBorders>
              <w:top w:val="single" w:sz="4" w:space="0" w:color="auto"/>
              <w:bottom w:val="single" w:sz="4" w:space="0" w:color="auto"/>
            </w:tcBorders>
            <w:vAlign w:val="center"/>
          </w:tcPr>
          <w:p w:rsidR="00B0293A" w:rsidRPr="004D5DCB" w:rsidRDefault="00E5182D" w:rsidP="004D5DCB">
            <w:pPr>
              <w:adjustRightInd w:val="0"/>
              <w:snapToGrid w:val="0"/>
              <w:jc w:val="center"/>
              <w:rPr>
                <w:rFonts w:ascii="仿宋_GB2312" w:eastAsia="仿宋_GB2312" w:hAnsi="Times New Roman" w:cs="Times New Roman"/>
                <w:b/>
                <w:sz w:val="24"/>
                <w:szCs w:val="24"/>
              </w:rPr>
            </w:pPr>
            <w:r w:rsidRPr="004D5DCB">
              <w:rPr>
                <w:rFonts w:ascii="仿宋_GB2312" w:eastAsia="仿宋_GB2312" w:hAnsi="Times New Roman" w:cs="Times New Roman" w:hint="eastAsia"/>
                <w:b/>
                <w:sz w:val="24"/>
                <w:szCs w:val="24"/>
              </w:rPr>
              <w:t>供电基准值（tCO</w:t>
            </w:r>
            <w:r w:rsidRPr="004D5DCB">
              <w:rPr>
                <w:rFonts w:ascii="仿宋_GB2312" w:eastAsia="仿宋_GB2312" w:hAnsi="Times New Roman" w:cs="Times New Roman" w:hint="eastAsia"/>
                <w:b/>
                <w:sz w:val="24"/>
                <w:szCs w:val="24"/>
                <w:vertAlign w:val="subscript"/>
              </w:rPr>
              <w:t>2</w:t>
            </w:r>
            <w:r w:rsidRPr="004D5DCB">
              <w:rPr>
                <w:rFonts w:ascii="仿宋_GB2312" w:eastAsia="仿宋_GB2312" w:hAnsi="Times New Roman" w:cs="Times New Roman" w:hint="eastAsia"/>
                <w:b/>
                <w:sz w:val="24"/>
                <w:szCs w:val="24"/>
              </w:rPr>
              <w:t>/MWh）</w:t>
            </w:r>
          </w:p>
        </w:tc>
        <w:tc>
          <w:tcPr>
            <w:tcW w:w="1908" w:type="dxa"/>
            <w:tcBorders>
              <w:top w:val="single" w:sz="4" w:space="0" w:color="auto"/>
              <w:bottom w:val="single" w:sz="4" w:space="0" w:color="auto"/>
              <w:right w:val="nil"/>
            </w:tcBorders>
            <w:vAlign w:val="center"/>
          </w:tcPr>
          <w:p w:rsidR="00B0293A" w:rsidRPr="004D5DCB" w:rsidRDefault="00E5182D" w:rsidP="004D5DCB">
            <w:pPr>
              <w:adjustRightInd w:val="0"/>
              <w:snapToGrid w:val="0"/>
              <w:jc w:val="center"/>
              <w:rPr>
                <w:rFonts w:ascii="仿宋_GB2312" w:eastAsia="仿宋_GB2312" w:hAnsi="Times New Roman" w:cs="Times New Roman"/>
                <w:b/>
                <w:sz w:val="24"/>
                <w:szCs w:val="24"/>
              </w:rPr>
            </w:pPr>
            <w:r w:rsidRPr="004D5DCB">
              <w:rPr>
                <w:rFonts w:ascii="仿宋_GB2312" w:eastAsia="仿宋_GB2312" w:hAnsi="Times New Roman" w:cs="Times New Roman" w:hint="eastAsia"/>
                <w:b/>
                <w:sz w:val="24"/>
                <w:szCs w:val="24"/>
              </w:rPr>
              <w:t>供热基准值（tCO</w:t>
            </w:r>
            <w:r w:rsidRPr="004D5DCB">
              <w:rPr>
                <w:rFonts w:ascii="仿宋_GB2312" w:eastAsia="仿宋_GB2312" w:hAnsi="Times New Roman" w:cs="Times New Roman" w:hint="eastAsia"/>
                <w:b/>
                <w:sz w:val="24"/>
                <w:szCs w:val="24"/>
                <w:vertAlign w:val="subscript"/>
              </w:rPr>
              <w:t>2</w:t>
            </w:r>
            <w:r w:rsidRPr="004D5DCB">
              <w:rPr>
                <w:rFonts w:ascii="仿宋_GB2312" w:eastAsia="仿宋_GB2312" w:hAnsi="Times New Roman" w:cs="Times New Roman" w:hint="eastAsia"/>
                <w:b/>
                <w:sz w:val="24"/>
                <w:szCs w:val="24"/>
              </w:rPr>
              <w:t>/GJ）</w:t>
            </w:r>
          </w:p>
        </w:tc>
      </w:tr>
      <w:tr w:rsidR="00B0293A" w:rsidRPr="004D5DCB" w:rsidTr="004D5DCB">
        <w:trPr>
          <w:trHeight w:val="567"/>
        </w:trPr>
        <w:tc>
          <w:tcPr>
            <w:tcW w:w="1284" w:type="dxa"/>
            <w:tcBorders>
              <w:top w:val="single" w:sz="4" w:space="0" w:color="auto"/>
              <w:left w:val="nil"/>
            </w:tcBorders>
            <w:vAlign w:val="center"/>
          </w:tcPr>
          <w:p w:rsidR="00B0293A" w:rsidRPr="004D5DCB" w:rsidRDefault="00E5182D" w:rsidP="004D5DCB">
            <w:pPr>
              <w:adjustRightInd w:val="0"/>
              <w:snapToGrid w:val="0"/>
              <w:jc w:val="center"/>
              <w:rPr>
                <w:rFonts w:ascii="仿宋_GB2312" w:eastAsia="仿宋_GB2312" w:hAnsi="Times New Roman" w:cs="Times New Roman"/>
                <w:sz w:val="24"/>
                <w:szCs w:val="24"/>
              </w:rPr>
            </w:pPr>
            <w:r w:rsidRPr="004D5DCB">
              <w:rPr>
                <w:rFonts w:ascii="仿宋_GB2312" w:eastAsia="仿宋_GB2312" w:hAnsi="Times New Roman" w:cs="Times New Roman" w:hint="eastAsia"/>
                <w:sz w:val="24"/>
                <w:szCs w:val="24"/>
              </w:rPr>
              <w:t>I</w:t>
            </w:r>
          </w:p>
        </w:tc>
        <w:tc>
          <w:tcPr>
            <w:tcW w:w="3570" w:type="dxa"/>
            <w:tcBorders>
              <w:top w:val="single" w:sz="4" w:space="0" w:color="auto"/>
            </w:tcBorders>
            <w:vAlign w:val="center"/>
          </w:tcPr>
          <w:p w:rsidR="00B0293A" w:rsidRPr="004D5DCB" w:rsidRDefault="00E5182D" w:rsidP="004D5DCB">
            <w:pPr>
              <w:adjustRightInd w:val="0"/>
              <w:snapToGrid w:val="0"/>
              <w:jc w:val="center"/>
              <w:rPr>
                <w:rFonts w:ascii="仿宋_GB2312" w:eastAsia="仿宋_GB2312" w:hAnsi="Times New Roman" w:cs="Times New Roman"/>
                <w:sz w:val="24"/>
                <w:szCs w:val="24"/>
              </w:rPr>
            </w:pPr>
            <w:r w:rsidRPr="004D5DCB">
              <w:rPr>
                <w:rFonts w:ascii="仿宋_GB2312" w:eastAsia="仿宋_GB2312" w:hAnsi="Times New Roman" w:cs="Times New Roman" w:hint="eastAsia"/>
                <w:sz w:val="24"/>
                <w:szCs w:val="24"/>
              </w:rPr>
              <w:t>300MW等级以上常规燃煤机组</w:t>
            </w:r>
          </w:p>
        </w:tc>
        <w:tc>
          <w:tcPr>
            <w:tcW w:w="1885" w:type="dxa"/>
            <w:tcBorders>
              <w:top w:val="single" w:sz="4" w:space="0" w:color="auto"/>
            </w:tcBorders>
            <w:vAlign w:val="center"/>
          </w:tcPr>
          <w:p w:rsidR="00B0293A" w:rsidRPr="004D5DCB" w:rsidRDefault="00E5182D" w:rsidP="004D5DCB">
            <w:pPr>
              <w:adjustRightInd w:val="0"/>
              <w:snapToGrid w:val="0"/>
              <w:jc w:val="center"/>
              <w:rPr>
                <w:rFonts w:ascii="仿宋_GB2312" w:eastAsia="仿宋_GB2312" w:hAnsi="Times New Roman" w:cs="Times New Roman"/>
                <w:sz w:val="24"/>
                <w:szCs w:val="24"/>
              </w:rPr>
            </w:pPr>
            <w:r w:rsidRPr="004D5DCB">
              <w:rPr>
                <w:rFonts w:ascii="仿宋_GB2312" w:eastAsia="仿宋_GB2312" w:hAnsi="Times New Roman" w:cs="Times New Roman" w:hint="eastAsia"/>
                <w:sz w:val="24"/>
                <w:szCs w:val="24"/>
              </w:rPr>
              <w:t>0.877</w:t>
            </w:r>
          </w:p>
        </w:tc>
        <w:tc>
          <w:tcPr>
            <w:tcW w:w="1908" w:type="dxa"/>
            <w:tcBorders>
              <w:top w:val="single" w:sz="4" w:space="0" w:color="auto"/>
              <w:right w:val="nil"/>
            </w:tcBorders>
            <w:vAlign w:val="center"/>
          </w:tcPr>
          <w:p w:rsidR="00B0293A" w:rsidRPr="004D5DCB" w:rsidRDefault="00E5182D" w:rsidP="004D5DCB">
            <w:pPr>
              <w:adjustRightInd w:val="0"/>
              <w:snapToGrid w:val="0"/>
              <w:jc w:val="center"/>
              <w:rPr>
                <w:rFonts w:ascii="仿宋_GB2312" w:eastAsia="仿宋_GB2312" w:hAnsi="Times New Roman" w:cs="Times New Roman"/>
                <w:sz w:val="24"/>
                <w:szCs w:val="24"/>
              </w:rPr>
            </w:pPr>
            <w:r w:rsidRPr="004D5DCB">
              <w:rPr>
                <w:rFonts w:ascii="仿宋_GB2312" w:eastAsia="仿宋_GB2312" w:hAnsi="Times New Roman" w:cs="Times New Roman" w:hint="eastAsia"/>
                <w:sz w:val="24"/>
                <w:szCs w:val="24"/>
              </w:rPr>
              <w:t>0.126</w:t>
            </w:r>
          </w:p>
        </w:tc>
      </w:tr>
      <w:tr w:rsidR="00B0293A" w:rsidRPr="004D5DCB" w:rsidTr="004D5DCB">
        <w:trPr>
          <w:trHeight w:val="567"/>
        </w:trPr>
        <w:tc>
          <w:tcPr>
            <w:tcW w:w="1284" w:type="dxa"/>
            <w:tcBorders>
              <w:left w:val="nil"/>
            </w:tcBorders>
            <w:vAlign w:val="center"/>
          </w:tcPr>
          <w:p w:rsidR="00B0293A" w:rsidRPr="004D5DCB" w:rsidRDefault="00E5182D" w:rsidP="004D5DCB">
            <w:pPr>
              <w:adjustRightInd w:val="0"/>
              <w:snapToGrid w:val="0"/>
              <w:jc w:val="center"/>
              <w:rPr>
                <w:rFonts w:ascii="仿宋_GB2312" w:eastAsia="仿宋_GB2312" w:hAnsi="Times New Roman" w:cs="Times New Roman"/>
                <w:sz w:val="24"/>
                <w:szCs w:val="24"/>
              </w:rPr>
            </w:pPr>
            <w:r w:rsidRPr="004D5DCB">
              <w:rPr>
                <w:rFonts w:ascii="仿宋_GB2312" w:eastAsia="仿宋_GB2312" w:hAnsi="Times New Roman" w:cs="Times New Roman" w:hint="eastAsia"/>
                <w:sz w:val="24"/>
                <w:szCs w:val="24"/>
              </w:rPr>
              <w:t>II</w:t>
            </w:r>
          </w:p>
        </w:tc>
        <w:tc>
          <w:tcPr>
            <w:tcW w:w="3570" w:type="dxa"/>
            <w:vAlign w:val="center"/>
          </w:tcPr>
          <w:p w:rsidR="00B0293A" w:rsidRPr="004D5DCB" w:rsidRDefault="00E5182D" w:rsidP="004D5DCB">
            <w:pPr>
              <w:adjustRightInd w:val="0"/>
              <w:snapToGrid w:val="0"/>
              <w:jc w:val="center"/>
              <w:rPr>
                <w:rFonts w:ascii="仿宋_GB2312" w:eastAsia="仿宋_GB2312" w:hAnsi="Times New Roman" w:cs="Times New Roman"/>
                <w:sz w:val="24"/>
                <w:szCs w:val="24"/>
              </w:rPr>
            </w:pPr>
            <w:r w:rsidRPr="004D5DCB">
              <w:rPr>
                <w:rFonts w:ascii="仿宋_GB2312" w:eastAsia="仿宋_GB2312" w:hAnsi="Times New Roman" w:cs="Times New Roman" w:hint="eastAsia"/>
                <w:sz w:val="24"/>
                <w:szCs w:val="24"/>
              </w:rPr>
              <w:t>300MW等级及以下常规燃煤机组</w:t>
            </w:r>
          </w:p>
        </w:tc>
        <w:tc>
          <w:tcPr>
            <w:tcW w:w="1885" w:type="dxa"/>
            <w:vAlign w:val="center"/>
          </w:tcPr>
          <w:p w:rsidR="00B0293A" w:rsidRPr="004D5DCB" w:rsidRDefault="00E5182D" w:rsidP="004D5DCB">
            <w:pPr>
              <w:adjustRightInd w:val="0"/>
              <w:snapToGrid w:val="0"/>
              <w:jc w:val="center"/>
              <w:rPr>
                <w:rFonts w:ascii="仿宋_GB2312" w:eastAsia="仿宋_GB2312" w:hAnsi="Times New Roman" w:cs="Times New Roman"/>
                <w:sz w:val="24"/>
                <w:szCs w:val="24"/>
              </w:rPr>
            </w:pPr>
            <w:r w:rsidRPr="004D5DCB">
              <w:rPr>
                <w:rFonts w:ascii="仿宋_GB2312" w:eastAsia="仿宋_GB2312" w:hAnsi="Times New Roman" w:cs="Times New Roman" w:hint="eastAsia"/>
                <w:sz w:val="24"/>
                <w:szCs w:val="24"/>
              </w:rPr>
              <w:t>0.979</w:t>
            </w:r>
          </w:p>
        </w:tc>
        <w:tc>
          <w:tcPr>
            <w:tcW w:w="1908" w:type="dxa"/>
            <w:tcBorders>
              <w:right w:val="nil"/>
            </w:tcBorders>
            <w:vAlign w:val="center"/>
          </w:tcPr>
          <w:p w:rsidR="00B0293A" w:rsidRPr="004D5DCB" w:rsidRDefault="00E5182D" w:rsidP="004D5DCB">
            <w:pPr>
              <w:adjustRightInd w:val="0"/>
              <w:snapToGrid w:val="0"/>
              <w:jc w:val="center"/>
              <w:rPr>
                <w:rFonts w:ascii="仿宋_GB2312" w:eastAsia="仿宋_GB2312" w:hAnsi="Times New Roman" w:cs="Times New Roman"/>
                <w:sz w:val="24"/>
                <w:szCs w:val="24"/>
              </w:rPr>
            </w:pPr>
            <w:r w:rsidRPr="004D5DCB">
              <w:rPr>
                <w:rFonts w:ascii="仿宋_GB2312" w:eastAsia="仿宋_GB2312" w:hAnsi="Times New Roman" w:cs="Times New Roman" w:hint="eastAsia"/>
                <w:sz w:val="24"/>
                <w:szCs w:val="24"/>
              </w:rPr>
              <w:t>0.126</w:t>
            </w:r>
          </w:p>
        </w:tc>
      </w:tr>
      <w:tr w:rsidR="00B0293A" w:rsidRPr="004D5DCB" w:rsidTr="004D5DCB">
        <w:trPr>
          <w:trHeight w:val="942"/>
        </w:trPr>
        <w:tc>
          <w:tcPr>
            <w:tcW w:w="1284" w:type="dxa"/>
            <w:tcBorders>
              <w:left w:val="nil"/>
              <w:bottom w:val="single" w:sz="4" w:space="0" w:color="auto"/>
            </w:tcBorders>
            <w:vAlign w:val="center"/>
          </w:tcPr>
          <w:p w:rsidR="00B0293A" w:rsidRPr="004D5DCB" w:rsidRDefault="00E5182D" w:rsidP="004D5DCB">
            <w:pPr>
              <w:adjustRightInd w:val="0"/>
              <w:snapToGrid w:val="0"/>
              <w:jc w:val="center"/>
              <w:rPr>
                <w:rFonts w:ascii="仿宋_GB2312" w:eastAsia="仿宋_GB2312" w:hAnsi="Times New Roman" w:cs="Times New Roman"/>
                <w:sz w:val="24"/>
                <w:szCs w:val="24"/>
              </w:rPr>
            </w:pPr>
            <w:r w:rsidRPr="004D5DCB">
              <w:rPr>
                <w:rFonts w:ascii="仿宋_GB2312" w:eastAsia="仿宋_GB2312" w:hAnsi="Times New Roman" w:cs="Times New Roman" w:hint="eastAsia"/>
                <w:sz w:val="24"/>
                <w:szCs w:val="24"/>
              </w:rPr>
              <w:t>III</w:t>
            </w:r>
          </w:p>
        </w:tc>
        <w:tc>
          <w:tcPr>
            <w:tcW w:w="3570" w:type="dxa"/>
            <w:tcBorders>
              <w:bottom w:val="single" w:sz="4" w:space="0" w:color="auto"/>
            </w:tcBorders>
            <w:vAlign w:val="center"/>
          </w:tcPr>
          <w:p w:rsidR="00B0293A" w:rsidRPr="004D5DCB" w:rsidRDefault="00E5182D" w:rsidP="004D5DCB">
            <w:pPr>
              <w:adjustRightInd w:val="0"/>
              <w:snapToGrid w:val="0"/>
              <w:jc w:val="center"/>
              <w:rPr>
                <w:rFonts w:ascii="仿宋_GB2312" w:eastAsia="仿宋_GB2312" w:hAnsi="Times New Roman" w:cs="Times New Roman"/>
                <w:sz w:val="24"/>
                <w:szCs w:val="24"/>
              </w:rPr>
            </w:pPr>
            <w:r w:rsidRPr="004D5DCB">
              <w:rPr>
                <w:rFonts w:ascii="仿宋_GB2312" w:eastAsia="仿宋_GB2312" w:hAnsi="Times New Roman" w:cs="Times New Roman" w:hint="eastAsia"/>
                <w:sz w:val="24"/>
                <w:szCs w:val="24"/>
              </w:rPr>
              <w:t>燃煤矸石、水煤浆等非常规燃煤机组（含燃煤循环流化床机组）</w:t>
            </w:r>
          </w:p>
        </w:tc>
        <w:tc>
          <w:tcPr>
            <w:tcW w:w="1885" w:type="dxa"/>
            <w:tcBorders>
              <w:bottom w:val="single" w:sz="4" w:space="0" w:color="auto"/>
            </w:tcBorders>
            <w:vAlign w:val="center"/>
          </w:tcPr>
          <w:p w:rsidR="00B0293A" w:rsidRPr="004D5DCB" w:rsidRDefault="00E5182D" w:rsidP="004D5DCB">
            <w:pPr>
              <w:adjustRightInd w:val="0"/>
              <w:snapToGrid w:val="0"/>
              <w:jc w:val="center"/>
              <w:rPr>
                <w:rFonts w:ascii="仿宋_GB2312" w:eastAsia="仿宋_GB2312" w:hAnsi="Times New Roman" w:cs="Times New Roman"/>
                <w:sz w:val="24"/>
                <w:szCs w:val="24"/>
              </w:rPr>
            </w:pPr>
            <w:r w:rsidRPr="004D5DCB">
              <w:rPr>
                <w:rFonts w:ascii="仿宋_GB2312" w:eastAsia="仿宋_GB2312" w:hAnsi="Times New Roman" w:cs="Times New Roman" w:hint="eastAsia"/>
                <w:sz w:val="24"/>
                <w:szCs w:val="24"/>
              </w:rPr>
              <w:t>1.146</w:t>
            </w:r>
          </w:p>
        </w:tc>
        <w:tc>
          <w:tcPr>
            <w:tcW w:w="1908" w:type="dxa"/>
            <w:tcBorders>
              <w:bottom w:val="single" w:sz="4" w:space="0" w:color="auto"/>
              <w:right w:val="nil"/>
            </w:tcBorders>
            <w:vAlign w:val="center"/>
          </w:tcPr>
          <w:p w:rsidR="00B0293A" w:rsidRPr="004D5DCB" w:rsidRDefault="00E5182D" w:rsidP="004D5DCB">
            <w:pPr>
              <w:adjustRightInd w:val="0"/>
              <w:snapToGrid w:val="0"/>
              <w:jc w:val="center"/>
              <w:rPr>
                <w:rFonts w:ascii="仿宋_GB2312" w:eastAsia="仿宋_GB2312" w:hAnsi="Times New Roman" w:cs="Times New Roman"/>
                <w:sz w:val="24"/>
                <w:szCs w:val="24"/>
              </w:rPr>
            </w:pPr>
            <w:r w:rsidRPr="004D5DCB">
              <w:rPr>
                <w:rFonts w:ascii="仿宋_GB2312" w:eastAsia="仿宋_GB2312" w:hAnsi="Times New Roman" w:cs="Times New Roman" w:hint="eastAsia"/>
                <w:sz w:val="24"/>
                <w:szCs w:val="24"/>
              </w:rPr>
              <w:t>0.126</w:t>
            </w:r>
          </w:p>
        </w:tc>
      </w:tr>
      <w:tr w:rsidR="00B0293A" w:rsidRPr="004D5DCB" w:rsidTr="004D5DCB">
        <w:trPr>
          <w:trHeight w:val="567"/>
        </w:trPr>
        <w:tc>
          <w:tcPr>
            <w:tcW w:w="1284" w:type="dxa"/>
            <w:tcBorders>
              <w:left w:val="nil"/>
              <w:bottom w:val="single" w:sz="4" w:space="0" w:color="auto"/>
            </w:tcBorders>
            <w:vAlign w:val="center"/>
          </w:tcPr>
          <w:p w:rsidR="00B0293A" w:rsidRPr="004D5DCB" w:rsidRDefault="00E5182D" w:rsidP="004D5DCB">
            <w:pPr>
              <w:adjustRightInd w:val="0"/>
              <w:snapToGrid w:val="0"/>
              <w:jc w:val="center"/>
              <w:rPr>
                <w:rFonts w:ascii="仿宋_GB2312" w:eastAsia="仿宋_GB2312" w:hAnsi="Times New Roman" w:cs="Times New Roman"/>
                <w:sz w:val="24"/>
                <w:szCs w:val="24"/>
              </w:rPr>
            </w:pPr>
            <w:r w:rsidRPr="004D5DCB">
              <w:rPr>
                <w:rFonts w:ascii="仿宋_GB2312" w:eastAsia="仿宋_GB2312" w:hAnsi="Times New Roman" w:cs="Times New Roman" w:hint="eastAsia"/>
                <w:sz w:val="24"/>
                <w:szCs w:val="24"/>
              </w:rPr>
              <w:t>IV</w:t>
            </w:r>
          </w:p>
        </w:tc>
        <w:tc>
          <w:tcPr>
            <w:tcW w:w="3570" w:type="dxa"/>
            <w:tcBorders>
              <w:bottom w:val="single" w:sz="4" w:space="0" w:color="auto"/>
            </w:tcBorders>
            <w:vAlign w:val="center"/>
          </w:tcPr>
          <w:p w:rsidR="00B0293A" w:rsidRPr="004D5DCB" w:rsidRDefault="00E5182D" w:rsidP="004D5DCB">
            <w:pPr>
              <w:adjustRightInd w:val="0"/>
              <w:snapToGrid w:val="0"/>
              <w:jc w:val="center"/>
              <w:rPr>
                <w:rFonts w:ascii="仿宋_GB2312" w:eastAsia="仿宋_GB2312" w:hAnsi="Times New Roman" w:cs="Times New Roman"/>
                <w:sz w:val="24"/>
                <w:szCs w:val="24"/>
              </w:rPr>
            </w:pPr>
            <w:r w:rsidRPr="004D5DCB">
              <w:rPr>
                <w:rFonts w:ascii="仿宋_GB2312" w:eastAsia="仿宋_GB2312" w:hAnsi="Times New Roman" w:cs="Times New Roman" w:hint="eastAsia"/>
                <w:sz w:val="24"/>
                <w:szCs w:val="24"/>
              </w:rPr>
              <w:t>燃气机组</w:t>
            </w:r>
          </w:p>
        </w:tc>
        <w:tc>
          <w:tcPr>
            <w:tcW w:w="1885" w:type="dxa"/>
            <w:tcBorders>
              <w:bottom w:val="single" w:sz="4" w:space="0" w:color="auto"/>
            </w:tcBorders>
            <w:vAlign w:val="center"/>
          </w:tcPr>
          <w:p w:rsidR="00B0293A" w:rsidRPr="004D5DCB" w:rsidRDefault="00E5182D" w:rsidP="004D5DCB">
            <w:pPr>
              <w:adjustRightInd w:val="0"/>
              <w:snapToGrid w:val="0"/>
              <w:jc w:val="center"/>
              <w:rPr>
                <w:rFonts w:ascii="仿宋_GB2312" w:eastAsia="仿宋_GB2312" w:hAnsi="Times New Roman" w:cs="Times New Roman"/>
                <w:sz w:val="24"/>
                <w:szCs w:val="24"/>
              </w:rPr>
            </w:pPr>
            <w:r w:rsidRPr="004D5DCB">
              <w:rPr>
                <w:rFonts w:ascii="仿宋_GB2312" w:eastAsia="仿宋_GB2312" w:hAnsi="Times New Roman" w:cs="Times New Roman" w:hint="eastAsia"/>
                <w:sz w:val="24"/>
                <w:szCs w:val="24"/>
              </w:rPr>
              <w:t>0.392</w:t>
            </w:r>
          </w:p>
        </w:tc>
        <w:tc>
          <w:tcPr>
            <w:tcW w:w="1908" w:type="dxa"/>
            <w:tcBorders>
              <w:bottom w:val="single" w:sz="4" w:space="0" w:color="auto"/>
              <w:right w:val="nil"/>
            </w:tcBorders>
            <w:vAlign w:val="center"/>
          </w:tcPr>
          <w:p w:rsidR="00B0293A" w:rsidRPr="004D5DCB" w:rsidRDefault="00E5182D" w:rsidP="004D5DCB">
            <w:pPr>
              <w:adjustRightInd w:val="0"/>
              <w:snapToGrid w:val="0"/>
              <w:jc w:val="center"/>
              <w:rPr>
                <w:rFonts w:ascii="仿宋_GB2312" w:eastAsia="仿宋_GB2312" w:hAnsi="Times New Roman" w:cs="Times New Roman"/>
                <w:sz w:val="24"/>
                <w:szCs w:val="24"/>
              </w:rPr>
            </w:pPr>
            <w:r w:rsidRPr="004D5DCB">
              <w:rPr>
                <w:rFonts w:ascii="仿宋_GB2312" w:eastAsia="仿宋_GB2312" w:hAnsi="Times New Roman" w:cs="Times New Roman" w:hint="eastAsia"/>
                <w:sz w:val="24"/>
                <w:szCs w:val="24"/>
              </w:rPr>
              <w:t>0.059</w:t>
            </w:r>
          </w:p>
        </w:tc>
      </w:tr>
    </w:tbl>
    <w:p w:rsidR="00165AA4" w:rsidRDefault="00165AA4">
      <w:pPr>
        <w:adjustRightInd w:val="0"/>
        <w:snapToGrid w:val="0"/>
        <w:spacing w:before="156" w:line="360" w:lineRule="auto"/>
        <w:ind w:firstLineChars="200" w:firstLine="640"/>
        <w:rPr>
          <w:rFonts w:ascii="Times New Roman" w:eastAsia="仿宋_GB2312" w:hAnsi="Times New Roman" w:cs="Times New Roman"/>
          <w:sz w:val="32"/>
          <w:szCs w:val="32"/>
        </w:rPr>
        <w:sectPr w:rsidR="00165AA4" w:rsidSect="006D1BB6">
          <w:footerReference w:type="default" r:id="rId12"/>
          <w:pgSz w:w="11906" w:h="16838" w:code="9"/>
          <w:pgMar w:top="1871" w:right="1531" w:bottom="1814" w:left="1531" w:header="851" w:footer="1644" w:gutter="0"/>
          <w:cols w:space="425"/>
          <w:docGrid w:type="lines" w:linePitch="312"/>
        </w:sectPr>
      </w:pPr>
    </w:p>
    <w:p w:rsidR="00B0293A" w:rsidRPr="00165AA4" w:rsidRDefault="00165AA4" w:rsidP="00165AA4">
      <w:pPr>
        <w:adjustRightInd w:val="0"/>
        <w:snapToGrid w:val="0"/>
        <w:jc w:val="left"/>
        <w:rPr>
          <w:rFonts w:ascii="黑体" w:eastAsia="黑体" w:hAnsi="黑体" w:cs="Times New Roman"/>
          <w:sz w:val="32"/>
          <w:szCs w:val="32"/>
        </w:rPr>
      </w:pPr>
      <w:r w:rsidRPr="00165AA4">
        <w:rPr>
          <w:rFonts w:ascii="黑体" w:eastAsia="黑体" w:hAnsi="黑体" w:cs="Times New Roman" w:hint="eastAsia"/>
          <w:sz w:val="32"/>
          <w:szCs w:val="32"/>
        </w:rPr>
        <w:lastRenderedPageBreak/>
        <w:t>附件5</w:t>
      </w:r>
    </w:p>
    <w:p w:rsidR="00B0293A" w:rsidRPr="00165AA4" w:rsidRDefault="00B0293A" w:rsidP="00165AA4">
      <w:pPr>
        <w:adjustRightInd w:val="0"/>
        <w:snapToGrid w:val="0"/>
        <w:spacing w:line="408" w:lineRule="auto"/>
        <w:jc w:val="left"/>
        <w:rPr>
          <w:rFonts w:ascii="黑体" w:eastAsia="黑体" w:hAnsi="黑体" w:cs="Times New Roman"/>
          <w:sz w:val="32"/>
          <w:szCs w:val="32"/>
        </w:rPr>
      </w:pPr>
    </w:p>
    <w:p w:rsidR="00165AA4" w:rsidRPr="0088153E" w:rsidRDefault="00165AA4" w:rsidP="0088153E">
      <w:pPr>
        <w:pStyle w:val="1"/>
        <w:adjustRightInd w:val="0"/>
        <w:snapToGrid w:val="0"/>
        <w:spacing w:before="0" w:after="0" w:line="240" w:lineRule="auto"/>
        <w:jc w:val="center"/>
        <w:rPr>
          <w:rFonts w:ascii="方正小标宋_GBK" w:eastAsia="方正小标宋_GBK" w:hAnsi="Times New Roman" w:cs="Times New Roman"/>
          <w:b w:val="0"/>
          <w:bCs w:val="0"/>
          <w:kern w:val="2"/>
          <w:sz w:val="38"/>
          <w:szCs w:val="38"/>
        </w:rPr>
      </w:pPr>
      <w:r w:rsidRPr="0088153E">
        <w:rPr>
          <w:rFonts w:ascii="方正小标宋_GBK" w:eastAsia="方正小标宋_GBK" w:hAnsi="Times New Roman" w:cs="Times New Roman" w:hint="eastAsia"/>
          <w:b w:val="0"/>
          <w:bCs w:val="0"/>
          <w:kern w:val="2"/>
          <w:sz w:val="38"/>
          <w:szCs w:val="38"/>
        </w:rPr>
        <w:t>XX省（区、市）2019-2020年发电行业重点排放单位配额预分配相关数据填报表</w:t>
      </w:r>
    </w:p>
    <w:p w:rsidR="00165AA4" w:rsidRPr="00165AA4" w:rsidRDefault="00165AA4" w:rsidP="00165AA4">
      <w:pPr>
        <w:adjustRightInd w:val="0"/>
        <w:snapToGrid w:val="0"/>
        <w:spacing w:line="408" w:lineRule="auto"/>
        <w:jc w:val="left"/>
        <w:rPr>
          <w:rFonts w:ascii="黑体" w:eastAsia="黑体" w:hAnsi="黑体" w:cs="Times New Roman"/>
          <w:sz w:val="32"/>
          <w:szCs w:val="32"/>
        </w:rPr>
      </w:pP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28" w:type="dxa"/>
          <w:right w:w="28" w:type="dxa"/>
        </w:tblCellMar>
        <w:tblLook w:val="04A0"/>
      </w:tblPr>
      <w:tblGrid>
        <w:gridCol w:w="574"/>
        <w:gridCol w:w="987"/>
        <w:gridCol w:w="1060"/>
        <w:gridCol w:w="601"/>
        <w:gridCol w:w="912"/>
        <w:gridCol w:w="953"/>
        <w:gridCol w:w="657"/>
        <w:gridCol w:w="685"/>
        <w:gridCol w:w="995"/>
        <w:gridCol w:w="1022"/>
        <w:gridCol w:w="935"/>
        <w:gridCol w:w="950"/>
        <w:gridCol w:w="772"/>
        <w:gridCol w:w="657"/>
        <w:gridCol w:w="938"/>
        <w:gridCol w:w="1357"/>
        <w:gridCol w:w="1025"/>
      </w:tblGrid>
      <w:tr w:rsidR="0088153E" w:rsidRPr="0088153E" w:rsidTr="0088153E">
        <w:trPr>
          <w:trHeight w:val="1144"/>
        </w:trPr>
        <w:tc>
          <w:tcPr>
            <w:tcW w:w="190" w:type="pct"/>
            <w:shd w:val="clear" w:color="auto" w:fill="auto"/>
            <w:vAlign w:val="center"/>
            <w:hideMark/>
          </w:tcPr>
          <w:p w:rsidR="00165AA4" w:rsidRPr="00165AA4" w:rsidRDefault="00165AA4" w:rsidP="00165AA4">
            <w:pPr>
              <w:widowControl/>
              <w:jc w:val="center"/>
              <w:rPr>
                <w:rFonts w:ascii="黑体" w:eastAsia="黑体" w:hAnsi="黑体" w:cs="宋体"/>
                <w:kern w:val="0"/>
                <w:szCs w:val="21"/>
              </w:rPr>
            </w:pPr>
            <w:r w:rsidRPr="00165AA4">
              <w:rPr>
                <w:rFonts w:ascii="黑体" w:eastAsia="黑体" w:hAnsi="黑体" w:cs="宋体" w:hint="eastAsia"/>
                <w:kern w:val="0"/>
                <w:szCs w:val="21"/>
              </w:rPr>
              <w:t>序号</w:t>
            </w:r>
          </w:p>
        </w:tc>
        <w:tc>
          <w:tcPr>
            <w:tcW w:w="327" w:type="pct"/>
            <w:shd w:val="clear" w:color="auto" w:fill="auto"/>
            <w:vAlign w:val="center"/>
            <w:hideMark/>
          </w:tcPr>
          <w:p w:rsidR="00165AA4" w:rsidRPr="00165AA4" w:rsidRDefault="00165AA4" w:rsidP="00165AA4">
            <w:pPr>
              <w:widowControl/>
              <w:jc w:val="center"/>
              <w:rPr>
                <w:rFonts w:ascii="黑体" w:eastAsia="黑体" w:hAnsi="黑体" w:cs="宋体"/>
                <w:kern w:val="0"/>
                <w:szCs w:val="21"/>
              </w:rPr>
            </w:pPr>
            <w:r w:rsidRPr="00165AA4">
              <w:rPr>
                <w:rFonts w:ascii="黑体" w:eastAsia="黑体" w:hAnsi="黑体" w:cs="宋体" w:hint="eastAsia"/>
                <w:kern w:val="0"/>
                <w:szCs w:val="21"/>
              </w:rPr>
              <w:t>重点排放单位名称</w:t>
            </w:r>
          </w:p>
        </w:tc>
        <w:tc>
          <w:tcPr>
            <w:tcW w:w="351" w:type="pct"/>
            <w:shd w:val="clear" w:color="auto" w:fill="auto"/>
            <w:vAlign w:val="center"/>
            <w:hideMark/>
          </w:tcPr>
          <w:p w:rsidR="00165AA4" w:rsidRPr="00165AA4" w:rsidRDefault="00165AA4" w:rsidP="00165AA4">
            <w:pPr>
              <w:widowControl/>
              <w:jc w:val="center"/>
              <w:rPr>
                <w:rFonts w:ascii="黑体" w:eastAsia="黑体" w:hAnsi="黑体" w:cs="宋体"/>
                <w:kern w:val="0"/>
                <w:szCs w:val="21"/>
              </w:rPr>
            </w:pPr>
            <w:r w:rsidRPr="00165AA4">
              <w:rPr>
                <w:rFonts w:ascii="黑体" w:eastAsia="黑体" w:hAnsi="黑体" w:cs="宋体" w:hint="eastAsia"/>
                <w:kern w:val="0"/>
                <w:szCs w:val="21"/>
              </w:rPr>
              <w:t>社会信用代码</w:t>
            </w:r>
          </w:p>
        </w:tc>
        <w:tc>
          <w:tcPr>
            <w:tcW w:w="199" w:type="pct"/>
            <w:shd w:val="clear" w:color="auto" w:fill="auto"/>
            <w:vAlign w:val="center"/>
            <w:hideMark/>
          </w:tcPr>
          <w:p w:rsidR="0088153E" w:rsidRDefault="00165AA4" w:rsidP="00165AA4">
            <w:pPr>
              <w:widowControl/>
              <w:jc w:val="center"/>
              <w:rPr>
                <w:rFonts w:ascii="黑体" w:eastAsia="黑体" w:hAnsi="黑体" w:cs="宋体"/>
                <w:kern w:val="0"/>
                <w:szCs w:val="21"/>
              </w:rPr>
            </w:pPr>
            <w:r w:rsidRPr="00165AA4">
              <w:rPr>
                <w:rFonts w:ascii="黑体" w:eastAsia="黑体" w:hAnsi="黑体" w:cs="宋体" w:hint="eastAsia"/>
                <w:kern w:val="0"/>
                <w:szCs w:val="21"/>
              </w:rPr>
              <w:t>机组</w:t>
            </w:r>
          </w:p>
          <w:p w:rsidR="00165AA4" w:rsidRPr="00165AA4" w:rsidRDefault="00165AA4" w:rsidP="00165AA4">
            <w:pPr>
              <w:widowControl/>
              <w:jc w:val="center"/>
              <w:rPr>
                <w:rFonts w:ascii="黑体" w:eastAsia="黑体" w:hAnsi="黑体" w:cs="宋体"/>
                <w:kern w:val="0"/>
                <w:szCs w:val="21"/>
              </w:rPr>
            </w:pPr>
            <w:r w:rsidRPr="00165AA4">
              <w:rPr>
                <w:rFonts w:ascii="黑体" w:eastAsia="黑体" w:hAnsi="黑体" w:cs="宋体" w:hint="eastAsia"/>
                <w:kern w:val="0"/>
                <w:szCs w:val="21"/>
              </w:rPr>
              <w:t>编号</w:t>
            </w:r>
          </w:p>
        </w:tc>
        <w:tc>
          <w:tcPr>
            <w:tcW w:w="302" w:type="pct"/>
            <w:shd w:val="clear" w:color="auto" w:fill="auto"/>
            <w:vAlign w:val="center"/>
            <w:hideMark/>
          </w:tcPr>
          <w:p w:rsidR="0088153E" w:rsidRDefault="00165AA4" w:rsidP="00165AA4">
            <w:pPr>
              <w:widowControl/>
              <w:jc w:val="center"/>
              <w:rPr>
                <w:rFonts w:ascii="黑体" w:eastAsia="黑体" w:hAnsi="黑体" w:cs="宋体"/>
                <w:kern w:val="0"/>
                <w:szCs w:val="21"/>
              </w:rPr>
            </w:pPr>
            <w:r w:rsidRPr="00165AA4">
              <w:rPr>
                <w:rFonts w:ascii="黑体" w:eastAsia="黑体" w:hAnsi="黑体" w:cs="宋体" w:hint="eastAsia"/>
                <w:kern w:val="0"/>
                <w:szCs w:val="21"/>
              </w:rPr>
              <w:t>主体燃料</w:t>
            </w:r>
          </w:p>
          <w:p w:rsidR="00165AA4" w:rsidRPr="00165AA4" w:rsidRDefault="00165AA4" w:rsidP="00165AA4">
            <w:pPr>
              <w:widowControl/>
              <w:jc w:val="center"/>
              <w:rPr>
                <w:rFonts w:ascii="黑体" w:eastAsia="黑体" w:hAnsi="黑体" w:cs="宋体"/>
                <w:kern w:val="0"/>
                <w:szCs w:val="21"/>
              </w:rPr>
            </w:pPr>
            <w:r w:rsidRPr="00165AA4">
              <w:rPr>
                <w:rFonts w:ascii="黑体" w:eastAsia="黑体" w:hAnsi="黑体" w:cs="宋体" w:hint="eastAsia"/>
                <w:kern w:val="0"/>
                <w:szCs w:val="21"/>
              </w:rPr>
              <w:t>类型</w:t>
            </w:r>
          </w:p>
        </w:tc>
        <w:tc>
          <w:tcPr>
            <w:tcW w:w="316" w:type="pct"/>
            <w:shd w:val="clear" w:color="auto" w:fill="auto"/>
            <w:vAlign w:val="center"/>
            <w:hideMark/>
          </w:tcPr>
          <w:p w:rsidR="00165AA4" w:rsidRPr="00165AA4" w:rsidRDefault="00165AA4" w:rsidP="00165AA4">
            <w:pPr>
              <w:widowControl/>
              <w:jc w:val="center"/>
              <w:rPr>
                <w:rFonts w:ascii="黑体" w:eastAsia="黑体" w:hAnsi="黑体" w:cs="宋体"/>
                <w:kern w:val="0"/>
                <w:szCs w:val="21"/>
              </w:rPr>
            </w:pPr>
            <w:r w:rsidRPr="00165AA4">
              <w:rPr>
                <w:rFonts w:ascii="黑体" w:eastAsia="黑体" w:hAnsi="黑体" w:cs="宋体" w:hint="eastAsia"/>
                <w:kern w:val="0"/>
                <w:szCs w:val="21"/>
              </w:rPr>
              <w:t>装机容量</w:t>
            </w:r>
            <w:r w:rsidRPr="00165AA4">
              <w:rPr>
                <w:rFonts w:ascii="黑体" w:eastAsia="黑体" w:hAnsi="黑体" w:cs="宋体" w:hint="eastAsia"/>
                <w:kern w:val="0"/>
                <w:szCs w:val="21"/>
              </w:rPr>
              <w:br/>
              <w:t>（MW）</w:t>
            </w:r>
          </w:p>
        </w:tc>
        <w:tc>
          <w:tcPr>
            <w:tcW w:w="218" w:type="pct"/>
            <w:shd w:val="clear" w:color="auto" w:fill="auto"/>
            <w:vAlign w:val="center"/>
            <w:hideMark/>
          </w:tcPr>
          <w:p w:rsidR="0088153E" w:rsidRDefault="00165AA4" w:rsidP="00165AA4">
            <w:pPr>
              <w:widowControl/>
              <w:jc w:val="center"/>
              <w:rPr>
                <w:rFonts w:ascii="黑体" w:eastAsia="黑体" w:hAnsi="黑体" w:cs="宋体"/>
                <w:kern w:val="0"/>
                <w:szCs w:val="21"/>
              </w:rPr>
            </w:pPr>
            <w:r w:rsidRPr="00165AA4">
              <w:rPr>
                <w:rFonts w:ascii="黑体" w:eastAsia="黑体" w:hAnsi="黑体" w:cs="宋体" w:hint="eastAsia"/>
                <w:kern w:val="0"/>
                <w:szCs w:val="21"/>
              </w:rPr>
              <w:t>机组</w:t>
            </w:r>
          </w:p>
          <w:p w:rsidR="00165AA4" w:rsidRPr="00165AA4" w:rsidRDefault="00165AA4" w:rsidP="00165AA4">
            <w:pPr>
              <w:widowControl/>
              <w:jc w:val="center"/>
              <w:rPr>
                <w:rFonts w:ascii="黑体" w:eastAsia="黑体" w:hAnsi="黑体" w:cs="宋体"/>
                <w:kern w:val="0"/>
                <w:szCs w:val="21"/>
              </w:rPr>
            </w:pPr>
            <w:r w:rsidRPr="00165AA4">
              <w:rPr>
                <w:rFonts w:ascii="黑体" w:eastAsia="黑体" w:hAnsi="黑体" w:cs="宋体" w:hint="eastAsia"/>
                <w:kern w:val="0"/>
                <w:szCs w:val="21"/>
              </w:rPr>
              <w:t>类型</w:t>
            </w:r>
          </w:p>
        </w:tc>
        <w:tc>
          <w:tcPr>
            <w:tcW w:w="227" w:type="pct"/>
            <w:shd w:val="clear" w:color="auto" w:fill="auto"/>
            <w:vAlign w:val="center"/>
            <w:hideMark/>
          </w:tcPr>
          <w:p w:rsidR="0088153E" w:rsidRDefault="00165AA4" w:rsidP="00165AA4">
            <w:pPr>
              <w:widowControl/>
              <w:jc w:val="center"/>
              <w:rPr>
                <w:rFonts w:ascii="黑体" w:eastAsia="黑体" w:hAnsi="黑体" w:cs="宋体"/>
                <w:kern w:val="0"/>
                <w:szCs w:val="21"/>
              </w:rPr>
            </w:pPr>
            <w:r w:rsidRPr="00165AA4">
              <w:rPr>
                <w:rFonts w:ascii="黑体" w:eastAsia="黑体" w:hAnsi="黑体" w:cs="宋体" w:hint="eastAsia"/>
                <w:kern w:val="0"/>
                <w:szCs w:val="21"/>
              </w:rPr>
              <w:t>产品</w:t>
            </w:r>
          </w:p>
          <w:p w:rsidR="00165AA4" w:rsidRPr="00165AA4" w:rsidRDefault="00165AA4" w:rsidP="00165AA4">
            <w:pPr>
              <w:widowControl/>
              <w:jc w:val="center"/>
              <w:rPr>
                <w:rFonts w:ascii="黑体" w:eastAsia="黑体" w:hAnsi="黑体" w:cs="宋体"/>
                <w:kern w:val="0"/>
                <w:szCs w:val="21"/>
              </w:rPr>
            </w:pPr>
            <w:r w:rsidRPr="00165AA4">
              <w:rPr>
                <w:rFonts w:ascii="黑体" w:eastAsia="黑体" w:hAnsi="黑体" w:cs="宋体" w:hint="eastAsia"/>
                <w:kern w:val="0"/>
                <w:szCs w:val="21"/>
              </w:rPr>
              <w:t>类型</w:t>
            </w:r>
          </w:p>
        </w:tc>
        <w:tc>
          <w:tcPr>
            <w:tcW w:w="330" w:type="pct"/>
            <w:shd w:val="clear" w:color="auto" w:fill="auto"/>
            <w:vAlign w:val="center"/>
            <w:hideMark/>
          </w:tcPr>
          <w:p w:rsidR="0088153E" w:rsidRDefault="00165AA4" w:rsidP="00165AA4">
            <w:pPr>
              <w:widowControl/>
              <w:jc w:val="center"/>
              <w:rPr>
                <w:rFonts w:ascii="黑体" w:eastAsia="黑体" w:hAnsi="黑体" w:cs="宋体"/>
                <w:kern w:val="0"/>
                <w:szCs w:val="21"/>
              </w:rPr>
            </w:pPr>
            <w:r w:rsidRPr="00165AA4">
              <w:rPr>
                <w:rFonts w:ascii="黑体" w:eastAsia="黑体" w:hAnsi="黑体" w:cs="宋体" w:hint="eastAsia"/>
                <w:kern w:val="0"/>
                <w:szCs w:val="21"/>
              </w:rPr>
              <w:t>2018年度</w:t>
            </w:r>
          </w:p>
          <w:p w:rsidR="00165AA4" w:rsidRPr="00165AA4" w:rsidRDefault="00165AA4" w:rsidP="00165AA4">
            <w:pPr>
              <w:widowControl/>
              <w:jc w:val="center"/>
              <w:rPr>
                <w:rFonts w:ascii="黑体" w:eastAsia="黑体" w:hAnsi="黑体" w:cs="宋体"/>
                <w:kern w:val="0"/>
                <w:szCs w:val="21"/>
              </w:rPr>
            </w:pPr>
            <w:r w:rsidRPr="00165AA4">
              <w:rPr>
                <w:rFonts w:ascii="黑体" w:eastAsia="黑体" w:hAnsi="黑体" w:cs="宋体" w:hint="eastAsia"/>
                <w:kern w:val="0"/>
                <w:szCs w:val="21"/>
              </w:rPr>
              <w:t>发电量</w:t>
            </w:r>
            <w:r w:rsidRPr="00165AA4">
              <w:rPr>
                <w:rFonts w:ascii="黑体" w:eastAsia="黑体" w:hAnsi="黑体" w:cs="宋体" w:hint="eastAsia"/>
                <w:kern w:val="0"/>
                <w:szCs w:val="21"/>
              </w:rPr>
              <w:br/>
              <w:t>（MWh)</w:t>
            </w:r>
          </w:p>
        </w:tc>
        <w:tc>
          <w:tcPr>
            <w:tcW w:w="339" w:type="pct"/>
            <w:shd w:val="clear" w:color="auto" w:fill="auto"/>
            <w:vAlign w:val="center"/>
            <w:hideMark/>
          </w:tcPr>
          <w:p w:rsidR="0088153E" w:rsidRDefault="00165AA4" w:rsidP="00165AA4">
            <w:pPr>
              <w:widowControl/>
              <w:jc w:val="center"/>
              <w:rPr>
                <w:rFonts w:ascii="黑体" w:eastAsia="黑体" w:hAnsi="黑体" w:cs="宋体"/>
                <w:kern w:val="0"/>
                <w:szCs w:val="21"/>
              </w:rPr>
            </w:pPr>
            <w:r w:rsidRPr="00165AA4">
              <w:rPr>
                <w:rFonts w:ascii="黑体" w:eastAsia="黑体" w:hAnsi="黑体" w:cs="宋体" w:hint="eastAsia"/>
                <w:kern w:val="0"/>
                <w:szCs w:val="21"/>
              </w:rPr>
              <w:t>2018年度</w:t>
            </w:r>
          </w:p>
          <w:p w:rsidR="00165AA4" w:rsidRPr="00165AA4" w:rsidRDefault="00165AA4" w:rsidP="00165AA4">
            <w:pPr>
              <w:widowControl/>
              <w:jc w:val="center"/>
              <w:rPr>
                <w:rFonts w:ascii="黑体" w:eastAsia="黑体" w:hAnsi="黑体" w:cs="宋体"/>
                <w:kern w:val="0"/>
                <w:szCs w:val="21"/>
              </w:rPr>
            </w:pPr>
            <w:r w:rsidRPr="00165AA4">
              <w:rPr>
                <w:rFonts w:ascii="黑体" w:eastAsia="黑体" w:hAnsi="黑体" w:cs="宋体" w:hint="eastAsia"/>
                <w:kern w:val="0"/>
                <w:szCs w:val="21"/>
              </w:rPr>
              <w:t>供电量</w:t>
            </w:r>
            <w:r w:rsidRPr="00165AA4">
              <w:rPr>
                <w:rFonts w:ascii="黑体" w:eastAsia="黑体" w:hAnsi="黑体" w:cs="宋体" w:hint="eastAsia"/>
                <w:kern w:val="0"/>
                <w:szCs w:val="21"/>
              </w:rPr>
              <w:br/>
              <w:t>（MWh)</w:t>
            </w:r>
          </w:p>
        </w:tc>
        <w:tc>
          <w:tcPr>
            <w:tcW w:w="310" w:type="pct"/>
            <w:shd w:val="clear" w:color="auto" w:fill="auto"/>
            <w:vAlign w:val="center"/>
            <w:hideMark/>
          </w:tcPr>
          <w:p w:rsidR="00165AA4" w:rsidRPr="00165AA4" w:rsidRDefault="00165AA4" w:rsidP="00165AA4">
            <w:pPr>
              <w:widowControl/>
              <w:jc w:val="center"/>
              <w:rPr>
                <w:rFonts w:ascii="黑体" w:eastAsia="黑体" w:hAnsi="黑体" w:cs="宋体"/>
                <w:kern w:val="0"/>
                <w:szCs w:val="21"/>
              </w:rPr>
            </w:pPr>
            <w:r w:rsidRPr="00165AA4">
              <w:rPr>
                <w:rFonts w:ascii="黑体" w:eastAsia="黑体" w:hAnsi="黑体" w:cs="宋体" w:hint="eastAsia"/>
                <w:kern w:val="0"/>
                <w:szCs w:val="21"/>
              </w:rPr>
              <w:t>2018年度供热量（GJ）</w:t>
            </w:r>
          </w:p>
        </w:tc>
        <w:tc>
          <w:tcPr>
            <w:tcW w:w="315" w:type="pct"/>
            <w:shd w:val="clear" w:color="auto" w:fill="auto"/>
            <w:vAlign w:val="center"/>
            <w:hideMark/>
          </w:tcPr>
          <w:p w:rsidR="00165AA4" w:rsidRPr="00165AA4" w:rsidRDefault="00165AA4" w:rsidP="00165AA4">
            <w:pPr>
              <w:widowControl/>
              <w:jc w:val="center"/>
              <w:rPr>
                <w:rFonts w:ascii="黑体" w:eastAsia="黑体" w:hAnsi="黑体" w:cs="宋体"/>
                <w:kern w:val="0"/>
                <w:szCs w:val="21"/>
              </w:rPr>
            </w:pPr>
            <w:r w:rsidRPr="00165AA4">
              <w:rPr>
                <w:rFonts w:ascii="黑体" w:eastAsia="黑体" w:hAnsi="黑体" w:cs="宋体" w:hint="eastAsia"/>
                <w:kern w:val="0"/>
                <w:szCs w:val="21"/>
              </w:rPr>
              <w:t>2018年度供热比</w:t>
            </w:r>
          </w:p>
        </w:tc>
        <w:tc>
          <w:tcPr>
            <w:tcW w:w="256" w:type="pct"/>
            <w:shd w:val="clear" w:color="auto" w:fill="auto"/>
            <w:vAlign w:val="center"/>
            <w:hideMark/>
          </w:tcPr>
          <w:p w:rsidR="0088153E" w:rsidRDefault="00165AA4" w:rsidP="00165AA4">
            <w:pPr>
              <w:widowControl/>
              <w:jc w:val="center"/>
              <w:rPr>
                <w:rFonts w:ascii="黑体" w:eastAsia="黑体" w:hAnsi="黑体" w:cs="宋体"/>
                <w:kern w:val="0"/>
                <w:szCs w:val="21"/>
              </w:rPr>
            </w:pPr>
            <w:r w:rsidRPr="00165AA4">
              <w:rPr>
                <w:rFonts w:ascii="黑体" w:eastAsia="黑体" w:hAnsi="黑体" w:cs="宋体" w:hint="eastAsia"/>
                <w:kern w:val="0"/>
                <w:szCs w:val="21"/>
              </w:rPr>
              <w:t>供热量</w:t>
            </w:r>
          </w:p>
          <w:p w:rsidR="0088153E" w:rsidRDefault="00165AA4" w:rsidP="00165AA4">
            <w:pPr>
              <w:widowControl/>
              <w:jc w:val="center"/>
              <w:rPr>
                <w:rFonts w:ascii="黑体" w:eastAsia="黑体" w:hAnsi="黑体" w:cs="宋体"/>
                <w:kern w:val="0"/>
                <w:szCs w:val="21"/>
              </w:rPr>
            </w:pPr>
            <w:r w:rsidRPr="00165AA4">
              <w:rPr>
                <w:rFonts w:ascii="黑体" w:eastAsia="黑体" w:hAnsi="黑体" w:cs="宋体" w:hint="eastAsia"/>
                <w:kern w:val="0"/>
                <w:szCs w:val="21"/>
              </w:rPr>
              <w:t>修正</w:t>
            </w:r>
          </w:p>
          <w:p w:rsidR="00165AA4" w:rsidRPr="00165AA4" w:rsidRDefault="00165AA4" w:rsidP="00165AA4">
            <w:pPr>
              <w:widowControl/>
              <w:jc w:val="center"/>
              <w:rPr>
                <w:rFonts w:ascii="黑体" w:eastAsia="黑体" w:hAnsi="黑体" w:cs="宋体"/>
                <w:kern w:val="0"/>
                <w:szCs w:val="21"/>
              </w:rPr>
            </w:pPr>
            <w:r w:rsidRPr="00165AA4">
              <w:rPr>
                <w:rFonts w:ascii="黑体" w:eastAsia="黑体" w:hAnsi="黑体" w:cs="宋体" w:hint="eastAsia"/>
                <w:kern w:val="0"/>
                <w:szCs w:val="21"/>
              </w:rPr>
              <w:t>系数</w:t>
            </w:r>
          </w:p>
        </w:tc>
        <w:tc>
          <w:tcPr>
            <w:tcW w:w="218" w:type="pct"/>
            <w:shd w:val="clear" w:color="auto" w:fill="auto"/>
            <w:vAlign w:val="center"/>
            <w:hideMark/>
          </w:tcPr>
          <w:p w:rsidR="0088153E" w:rsidRDefault="00165AA4" w:rsidP="00165AA4">
            <w:pPr>
              <w:widowControl/>
              <w:jc w:val="center"/>
              <w:rPr>
                <w:rFonts w:ascii="黑体" w:eastAsia="黑体" w:hAnsi="黑体" w:cs="宋体"/>
                <w:kern w:val="0"/>
                <w:szCs w:val="21"/>
              </w:rPr>
            </w:pPr>
            <w:r w:rsidRPr="00165AA4">
              <w:rPr>
                <w:rFonts w:ascii="黑体" w:eastAsia="黑体" w:hAnsi="黑体" w:cs="宋体" w:hint="eastAsia"/>
                <w:kern w:val="0"/>
                <w:szCs w:val="21"/>
              </w:rPr>
              <w:t>冷却</w:t>
            </w:r>
          </w:p>
          <w:p w:rsidR="00165AA4" w:rsidRPr="00165AA4" w:rsidRDefault="00165AA4" w:rsidP="00165AA4">
            <w:pPr>
              <w:widowControl/>
              <w:jc w:val="center"/>
              <w:rPr>
                <w:rFonts w:ascii="黑体" w:eastAsia="黑体" w:hAnsi="黑体" w:cs="宋体"/>
                <w:kern w:val="0"/>
                <w:szCs w:val="21"/>
              </w:rPr>
            </w:pPr>
            <w:r w:rsidRPr="00165AA4">
              <w:rPr>
                <w:rFonts w:ascii="黑体" w:eastAsia="黑体" w:hAnsi="黑体" w:cs="宋体" w:hint="eastAsia"/>
                <w:kern w:val="0"/>
                <w:szCs w:val="21"/>
              </w:rPr>
              <w:t>方式</w:t>
            </w:r>
          </w:p>
        </w:tc>
        <w:tc>
          <w:tcPr>
            <w:tcW w:w="311" w:type="pct"/>
            <w:shd w:val="clear" w:color="auto" w:fill="auto"/>
            <w:vAlign w:val="center"/>
            <w:hideMark/>
          </w:tcPr>
          <w:p w:rsidR="0088153E" w:rsidRDefault="00165AA4" w:rsidP="00165AA4">
            <w:pPr>
              <w:widowControl/>
              <w:jc w:val="center"/>
              <w:rPr>
                <w:rFonts w:ascii="黑体" w:eastAsia="黑体" w:hAnsi="黑体" w:cs="宋体"/>
                <w:kern w:val="0"/>
                <w:szCs w:val="21"/>
              </w:rPr>
            </w:pPr>
            <w:r w:rsidRPr="00165AA4">
              <w:rPr>
                <w:rFonts w:ascii="黑体" w:eastAsia="黑体" w:hAnsi="黑体" w:cs="宋体" w:hint="eastAsia"/>
                <w:kern w:val="0"/>
                <w:szCs w:val="21"/>
              </w:rPr>
              <w:t>机组负荷</w:t>
            </w:r>
          </w:p>
          <w:p w:rsidR="0088153E" w:rsidRDefault="00165AA4" w:rsidP="00165AA4">
            <w:pPr>
              <w:widowControl/>
              <w:jc w:val="center"/>
              <w:rPr>
                <w:rFonts w:ascii="黑体" w:eastAsia="黑体" w:hAnsi="黑体" w:cs="宋体"/>
                <w:kern w:val="0"/>
                <w:szCs w:val="21"/>
              </w:rPr>
            </w:pPr>
            <w:r w:rsidRPr="00165AA4">
              <w:rPr>
                <w:rFonts w:ascii="黑体" w:eastAsia="黑体" w:hAnsi="黑体" w:cs="宋体" w:hint="eastAsia"/>
                <w:kern w:val="0"/>
                <w:szCs w:val="21"/>
              </w:rPr>
              <w:t>（出力）</w:t>
            </w:r>
          </w:p>
          <w:p w:rsidR="00165AA4" w:rsidRPr="00165AA4" w:rsidRDefault="00165AA4" w:rsidP="00165AA4">
            <w:pPr>
              <w:widowControl/>
              <w:jc w:val="center"/>
              <w:rPr>
                <w:rFonts w:ascii="黑体" w:eastAsia="黑体" w:hAnsi="黑体" w:cs="宋体"/>
                <w:kern w:val="0"/>
                <w:szCs w:val="21"/>
              </w:rPr>
            </w:pPr>
            <w:r w:rsidRPr="00165AA4">
              <w:rPr>
                <w:rFonts w:ascii="黑体" w:eastAsia="黑体" w:hAnsi="黑体" w:cs="宋体" w:hint="eastAsia"/>
                <w:kern w:val="0"/>
                <w:szCs w:val="21"/>
              </w:rPr>
              <w:t>系数</w:t>
            </w:r>
          </w:p>
        </w:tc>
        <w:tc>
          <w:tcPr>
            <w:tcW w:w="450" w:type="pct"/>
            <w:shd w:val="clear" w:color="auto" w:fill="auto"/>
            <w:vAlign w:val="center"/>
            <w:hideMark/>
          </w:tcPr>
          <w:p w:rsidR="0088153E" w:rsidRDefault="00165AA4" w:rsidP="00165AA4">
            <w:pPr>
              <w:widowControl/>
              <w:jc w:val="center"/>
              <w:rPr>
                <w:rFonts w:ascii="黑体" w:eastAsia="黑体" w:hAnsi="黑体" w:cs="宋体"/>
                <w:kern w:val="0"/>
                <w:szCs w:val="21"/>
              </w:rPr>
            </w:pPr>
            <w:r w:rsidRPr="00165AA4">
              <w:rPr>
                <w:rFonts w:ascii="黑体" w:eastAsia="黑体" w:hAnsi="黑体" w:cs="宋体" w:hint="eastAsia"/>
                <w:kern w:val="0"/>
                <w:szCs w:val="21"/>
              </w:rPr>
              <w:t>2019-2020年</w:t>
            </w:r>
          </w:p>
          <w:p w:rsidR="00165AA4" w:rsidRPr="00165AA4" w:rsidRDefault="00165AA4" w:rsidP="00165AA4">
            <w:pPr>
              <w:widowControl/>
              <w:jc w:val="center"/>
              <w:rPr>
                <w:rFonts w:ascii="黑体" w:eastAsia="黑体" w:hAnsi="黑体" w:cs="宋体"/>
                <w:kern w:val="0"/>
                <w:szCs w:val="21"/>
              </w:rPr>
            </w:pPr>
            <w:r w:rsidRPr="00165AA4">
              <w:rPr>
                <w:rFonts w:ascii="黑体" w:eastAsia="黑体" w:hAnsi="黑体" w:cs="宋体" w:hint="eastAsia"/>
                <w:kern w:val="0"/>
                <w:szCs w:val="21"/>
              </w:rPr>
              <w:t>预分配配额量</w:t>
            </w:r>
          </w:p>
        </w:tc>
        <w:tc>
          <w:tcPr>
            <w:tcW w:w="340" w:type="pct"/>
            <w:shd w:val="clear" w:color="auto" w:fill="auto"/>
            <w:vAlign w:val="center"/>
            <w:hideMark/>
          </w:tcPr>
          <w:p w:rsidR="0088153E" w:rsidRDefault="00165AA4" w:rsidP="00165AA4">
            <w:pPr>
              <w:widowControl/>
              <w:jc w:val="center"/>
              <w:rPr>
                <w:rFonts w:ascii="黑体" w:eastAsia="黑体" w:hAnsi="黑体" w:cs="宋体"/>
                <w:kern w:val="0"/>
                <w:szCs w:val="21"/>
              </w:rPr>
            </w:pPr>
            <w:r w:rsidRPr="00165AA4">
              <w:rPr>
                <w:rFonts w:ascii="黑体" w:eastAsia="黑体" w:hAnsi="黑体" w:cs="宋体" w:hint="eastAsia"/>
                <w:kern w:val="0"/>
                <w:szCs w:val="21"/>
              </w:rPr>
              <w:t>需要特殊说明的</w:t>
            </w:r>
          </w:p>
          <w:p w:rsidR="00165AA4" w:rsidRPr="00165AA4" w:rsidRDefault="00165AA4" w:rsidP="00165AA4">
            <w:pPr>
              <w:widowControl/>
              <w:jc w:val="center"/>
              <w:rPr>
                <w:rFonts w:ascii="黑体" w:eastAsia="黑体" w:hAnsi="黑体" w:cs="宋体"/>
                <w:kern w:val="0"/>
                <w:szCs w:val="21"/>
              </w:rPr>
            </w:pPr>
            <w:r w:rsidRPr="00165AA4">
              <w:rPr>
                <w:rFonts w:ascii="黑体" w:eastAsia="黑体" w:hAnsi="黑体" w:cs="宋体" w:hint="eastAsia"/>
                <w:kern w:val="0"/>
                <w:szCs w:val="21"/>
              </w:rPr>
              <w:t>事项</w:t>
            </w:r>
          </w:p>
        </w:tc>
      </w:tr>
      <w:tr w:rsidR="0088153E" w:rsidRPr="00165AA4" w:rsidTr="0088153E">
        <w:trPr>
          <w:trHeight w:val="660"/>
        </w:trPr>
        <w:tc>
          <w:tcPr>
            <w:tcW w:w="190" w:type="pct"/>
            <w:shd w:val="clear" w:color="auto" w:fill="auto"/>
            <w:vAlign w:val="center"/>
            <w:hideMark/>
          </w:tcPr>
          <w:p w:rsidR="00165AA4" w:rsidRPr="00165AA4" w:rsidRDefault="00165AA4" w:rsidP="00165AA4">
            <w:pPr>
              <w:widowControl/>
              <w:jc w:val="center"/>
              <w:rPr>
                <w:rFonts w:asciiTheme="majorEastAsia" w:eastAsiaTheme="majorEastAsia" w:hAnsiTheme="majorEastAsia" w:cs="宋体"/>
                <w:kern w:val="0"/>
                <w:szCs w:val="21"/>
              </w:rPr>
            </w:pPr>
            <w:r w:rsidRPr="00165AA4">
              <w:rPr>
                <w:rFonts w:asciiTheme="majorEastAsia" w:eastAsiaTheme="majorEastAsia" w:hAnsiTheme="majorEastAsia" w:cs="宋体" w:hint="eastAsia"/>
                <w:kern w:val="0"/>
                <w:szCs w:val="21"/>
              </w:rPr>
              <w:t>1</w:t>
            </w:r>
          </w:p>
        </w:tc>
        <w:tc>
          <w:tcPr>
            <w:tcW w:w="327" w:type="pct"/>
            <w:shd w:val="clear" w:color="auto" w:fill="auto"/>
            <w:vAlign w:val="center"/>
            <w:hideMark/>
          </w:tcPr>
          <w:p w:rsidR="00165AA4" w:rsidRPr="00165AA4" w:rsidRDefault="00165AA4" w:rsidP="00165AA4">
            <w:pPr>
              <w:widowControl/>
              <w:jc w:val="center"/>
              <w:rPr>
                <w:rFonts w:asciiTheme="majorEastAsia" w:eastAsiaTheme="majorEastAsia" w:hAnsiTheme="majorEastAsia" w:cs="宋体"/>
                <w:kern w:val="0"/>
                <w:szCs w:val="21"/>
              </w:rPr>
            </w:pPr>
            <w:r w:rsidRPr="00165AA4">
              <w:rPr>
                <w:rFonts w:asciiTheme="majorEastAsia" w:eastAsiaTheme="majorEastAsia" w:hAnsiTheme="majorEastAsia" w:cs="宋体" w:hint="eastAsia"/>
                <w:kern w:val="0"/>
                <w:szCs w:val="21"/>
              </w:rPr>
              <w:t xml:space="preserve">　</w:t>
            </w:r>
          </w:p>
        </w:tc>
        <w:tc>
          <w:tcPr>
            <w:tcW w:w="351" w:type="pct"/>
            <w:shd w:val="clear" w:color="auto" w:fill="auto"/>
            <w:vAlign w:val="center"/>
            <w:hideMark/>
          </w:tcPr>
          <w:p w:rsidR="00165AA4" w:rsidRPr="00165AA4" w:rsidRDefault="00165AA4" w:rsidP="00165AA4">
            <w:pPr>
              <w:widowControl/>
              <w:jc w:val="center"/>
              <w:rPr>
                <w:rFonts w:asciiTheme="majorEastAsia" w:eastAsiaTheme="majorEastAsia" w:hAnsiTheme="majorEastAsia" w:cs="宋体"/>
                <w:kern w:val="0"/>
                <w:szCs w:val="21"/>
              </w:rPr>
            </w:pPr>
            <w:r w:rsidRPr="00165AA4">
              <w:rPr>
                <w:rFonts w:asciiTheme="majorEastAsia" w:eastAsiaTheme="majorEastAsia" w:hAnsiTheme="majorEastAsia" w:cs="宋体" w:hint="eastAsia"/>
                <w:kern w:val="0"/>
                <w:szCs w:val="21"/>
              </w:rPr>
              <w:t xml:space="preserve">　</w:t>
            </w:r>
          </w:p>
        </w:tc>
        <w:tc>
          <w:tcPr>
            <w:tcW w:w="199" w:type="pct"/>
            <w:shd w:val="clear" w:color="auto" w:fill="auto"/>
            <w:vAlign w:val="center"/>
            <w:hideMark/>
          </w:tcPr>
          <w:p w:rsidR="00165AA4" w:rsidRPr="00165AA4" w:rsidRDefault="00165AA4" w:rsidP="00165AA4">
            <w:pPr>
              <w:widowControl/>
              <w:jc w:val="center"/>
              <w:rPr>
                <w:rFonts w:asciiTheme="majorEastAsia" w:eastAsiaTheme="majorEastAsia" w:hAnsiTheme="majorEastAsia" w:cs="宋体"/>
                <w:kern w:val="0"/>
                <w:szCs w:val="21"/>
              </w:rPr>
            </w:pPr>
            <w:r w:rsidRPr="00165AA4">
              <w:rPr>
                <w:rFonts w:asciiTheme="majorEastAsia" w:eastAsiaTheme="majorEastAsia" w:hAnsiTheme="majorEastAsia" w:cs="宋体" w:hint="eastAsia"/>
                <w:kern w:val="0"/>
                <w:szCs w:val="21"/>
              </w:rPr>
              <w:t xml:space="preserve">　</w:t>
            </w:r>
          </w:p>
        </w:tc>
        <w:tc>
          <w:tcPr>
            <w:tcW w:w="302" w:type="pct"/>
            <w:shd w:val="clear" w:color="auto" w:fill="auto"/>
            <w:vAlign w:val="center"/>
            <w:hideMark/>
          </w:tcPr>
          <w:p w:rsidR="00165AA4" w:rsidRPr="00165AA4" w:rsidRDefault="00165AA4" w:rsidP="00165AA4">
            <w:pPr>
              <w:widowControl/>
              <w:jc w:val="center"/>
              <w:rPr>
                <w:rFonts w:asciiTheme="majorEastAsia" w:eastAsiaTheme="majorEastAsia" w:hAnsiTheme="majorEastAsia" w:cs="宋体"/>
                <w:kern w:val="0"/>
                <w:szCs w:val="21"/>
              </w:rPr>
            </w:pPr>
            <w:r w:rsidRPr="00165AA4">
              <w:rPr>
                <w:rFonts w:asciiTheme="majorEastAsia" w:eastAsiaTheme="majorEastAsia" w:hAnsiTheme="majorEastAsia" w:cs="宋体" w:hint="eastAsia"/>
                <w:kern w:val="0"/>
                <w:szCs w:val="21"/>
              </w:rPr>
              <w:t xml:space="preserve">　</w:t>
            </w:r>
          </w:p>
        </w:tc>
        <w:tc>
          <w:tcPr>
            <w:tcW w:w="316" w:type="pct"/>
            <w:shd w:val="clear" w:color="auto" w:fill="auto"/>
            <w:vAlign w:val="center"/>
            <w:hideMark/>
          </w:tcPr>
          <w:p w:rsidR="00165AA4" w:rsidRPr="00165AA4" w:rsidRDefault="00165AA4" w:rsidP="00165AA4">
            <w:pPr>
              <w:widowControl/>
              <w:jc w:val="center"/>
              <w:rPr>
                <w:rFonts w:asciiTheme="majorEastAsia" w:eastAsiaTheme="majorEastAsia" w:hAnsiTheme="majorEastAsia" w:cs="宋体"/>
                <w:kern w:val="0"/>
                <w:szCs w:val="21"/>
              </w:rPr>
            </w:pPr>
            <w:r w:rsidRPr="00165AA4">
              <w:rPr>
                <w:rFonts w:asciiTheme="majorEastAsia" w:eastAsiaTheme="majorEastAsia" w:hAnsiTheme="majorEastAsia" w:cs="宋体" w:hint="eastAsia"/>
                <w:kern w:val="0"/>
                <w:szCs w:val="21"/>
              </w:rPr>
              <w:t xml:space="preserve">　</w:t>
            </w:r>
          </w:p>
        </w:tc>
        <w:tc>
          <w:tcPr>
            <w:tcW w:w="218" w:type="pct"/>
            <w:shd w:val="clear" w:color="auto" w:fill="auto"/>
            <w:noWrap/>
            <w:vAlign w:val="center"/>
            <w:hideMark/>
          </w:tcPr>
          <w:p w:rsidR="00165AA4" w:rsidRPr="00165AA4" w:rsidRDefault="00165AA4" w:rsidP="00165AA4">
            <w:pPr>
              <w:widowControl/>
              <w:jc w:val="left"/>
              <w:rPr>
                <w:rFonts w:asciiTheme="majorEastAsia" w:eastAsiaTheme="majorEastAsia" w:hAnsiTheme="majorEastAsia" w:cs="宋体"/>
                <w:kern w:val="0"/>
                <w:szCs w:val="21"/>
              </w:rPr>
            </w:pPr>
            <w:r w:rsidRPr="00165AA4">
              <w:rPr>
                <w:rFonts w:asciiTheme="majorEastAsia" w:eastAsiaTheme="majorEastAsia" w:hAnsiTheme="majorEastAsia" w:cs="宋体" w:hint="eastAsia"/>
                <w:kern w:val="0"/>
                <w:szCs w:val="21"/>
              </w:rPr>
              <w:t xml:space="preserve">　</w:t>
            </w:r>
          </w:p>
        </w:tc>
        <w:tc>
          <w:tcPr>
            <w:tcW w:w="227" w:type="pct"/>
            <w:shd w:val="clear" w:color="auto" w:fill="auto"/>
            <w:vAlign w:val="center"/>
            <w:hideMark/>
          </w:tcPr>
          <w:p w:rsidR="00165AA4" w:rsidRPr="00165AA4" w:rsidRDefault="00165AA4" w:rsidP="00165AA4">
            <w:pPr>
              <w:widowControl/>
              <w:jc w:val="center"/>
              <w:rPr>
                <w:rFonts w:asciiTheme="majorEastAsia" w:eastAsiaTheme="majorEastAsia" w:hAnsiTheme="majorEastAsia" w:cs="宋体"/>
                <w:kern w:val="0"/>
                <w:szCs w:val="21"/>
              </w:rPr>
            </w:pPr>
            <w:r w:rsidRPr="00165AA4">
              <w:rPr>
                <w:rFonts w:asciiTheme="majorEastAsia" w:eastAsiaTheme="majorEastAsia" w:hAnsiTheme="majorEastAsia" w:cs="宋体" w:hint="eastAsia"/>
                <w:kern w:val="0"/>
                <w:szCs w:val="21"/>
              </w:rPr>
              <w:t xml:space="preserve">　</w:t>
            </w:r>
          </w:p>
        </w:tc>
        <w:tc>
          <w:tcPr>
            <w:tcW w:w="330" w:type="pct"/>
            <w:shd w:val="clear" w:color="auto" w:fill="auto"/>
            <w:vAlign w:val="center"/>
            <w:hideMark/>
          </w:tcPr>
          <w:p w:rsidR="00165AA4" w:rsidRPr="00165AA4" w:rsidRDefault="00165AA4" w:rsidP="00165AA4">
            <w:pPr>
              <w:widowControl/>
              <w:jc w:val="center"/>
              <w:rPr>
                <w:rFonts w:asciiTheme="majorEastAsia" w:eastAsiaTheme="majorEastAsia" w:hAnsiTheme="majorEastAsia" w:cs="宋体"/>
                <w:kern w:val="0"/>
                <w:szCs w:val="21"/>
              </w:rPr>
            </w:pPr>
            <w:r w:rsidRPr="00165AA4">
              <w:rPr>
                <w:rFonts w:asciiTheme="majorEastAsia" w:eastAsiaTheme="majorEastAsia" w:hAnsiTheme="majorEastAsia" w:cs="宋体" w:hint="eastAsia"/>
                <w:kern w:val="0"/>
                <w:szCs w:val="21"/>
              </w:rPr>
              <w:t xml:space="preserve">　</w:t>
            </w:r>
          </w:p>
        </w:tc>
        <w:tc>
          <w:tcPr>
            <w:tcW w:w="339" w:type="pct"/>
            <w:shd w:val="clear" w:color="auto" w:fill="auto"/>
            <w:vAlign w:val="center"/>
            <w:hideMark/>
          </w:tcPr>
          <w:p w:rsidR="00165AA4" w:rsidRPr="00165AA4" w:rsidRDefault="00165AA4" w:rsidP="00165AA4">
            <w:pPr>
              <w:widowControl/>
              <w:jc w:val="center"/>
              <w:rPr>
                <w:rFonts w:asciiTheme="majorEastAsia" w:eastAsiaTheme="majorEastAsia" w:hAnsiTheme="majorEastAsia" w:cs="宋体"/>
                <w:kern w:val="0"/>
                <w:szCs w:val="21"/>
              </w:rPr>
            </w:pPr>
            <w:r w:rsidRPr="00165AA4">
              <w:rPr>
                <w:rFonts w:asciiTheme="majorEastAsia" w:eastAsiaTheme="majorEastAsia" w:hAnsiTheme="majorEastAsia" w:cs="宋体" w:hint="eastAsia"/>
                <w:kern w:val="0"/>
                <w:szCs w:val="21"/>
              </w:rPr>
              <w:t xml:space="preserve">　</w:t>
            </w:r>
          </w:p>
        </w:tc>
        <w:tc>
          <w:tcPr>
            <w:tcW w:w="310" w:type="pct"/>
            <w:shd w:val="clear" w:color="auto" w:fill="auto"/>
            <w:vAlign w:val="center"/>
            <w:hideMark/>
          </w:tcPr>
          <w:p w:rsidR="00165AA4" w:rsidRPr="00165AA4" w:rsidRDefault="00165AA4" w:rsidP="00165AA4">
            <w:pPr>
              <w:widowControl/>
              <w:jc w:val="center"/>
              <w:rPr>
                <w:rFonts w:asciiTheme="majorEastAsia" w:eastAsiaTheme="majorEastAsia" w:hAnsiTheme="majorEastAsia" w:cs="宋体"/>
                <w:kern w:val="0"/>
                <w:szCs w:val="21"/>
              </w:rPr>
            </w:pPr>
            <w:r w:rsidRPr="00165AA4">
              <w:rPr>
                <w:rFonts w:asciiTheme="majorEastAsia" w:eastAsiaTheme="majorEastAsia" w:hAnsiTheme="majorEastAsia" w:cs="宋体" w:hint="eastAsia"/>
                <w:kern w:val="0"/>
                <w:szCs w:val="21"/>
              </w:rPr>
              <w:t xml:space="preserve">　</w:t>
            </w:r>
          </w:p>
        </w:tc>
        <w:tc>
          <w:tcPr>
            <w:tcW w:w="315" w:type="pct"/>
            <w:shd w:val="clear" w:color="auto" w:fill="auto"/>
            <w:vAlign w:val="center"/>
            <w:hideMark/>
          </w:tcPr>
          <w:p w:rsidR="00165AA4" w:rsidRPr="00165AA4" w:rsidRDefault="00165AA4" w:rsidP="00165AA4">
            <w:pPr>
              <w:widowControl/>
              <w:jc w:val="center"/>
              <w:rPr>
                <w:rFonts w:asciiTheme="majorEastAsia" w:eastAsiaTheme="majorEastAsia" w:hAnsiTheme="majorEastAsia" w:cs="宋体"/>
                <w:kern w:val="0"/>
                <w:szCs w:val="21"/>
              </w:rPr>
            </w:pPr>
            <w:r w:rsidRPr="00165AA4">
              <w:rPr>
                <w:rFonts w:asciiTheme="majorEastAsia" w:eastAsiaTheme="majorEastAsia" w:hAnsiTheme="majorEastAsia" w:cs="宋体" w:hint="eastAsia"/>
                <w:kern w:val="0"/>
                <w:szCs w:val="21"/>
              </w:rPr>
              <w:t xml:space="preserve">　</w:t>
            </w:r>
          </w:p>
        </w:tc>
        <w:tc>
          <w:tcPr>
            <w:tcW w:w="256" w:type="pct"/>
            <w:shd w:val="clear" w:color="auto" w:fill="auto"/>
            <w:vAlign w:val="center"/>
            <w:hideMark/>
          </w:tcPr>
          <w:p w:rsidR="00165AA4" w:rsidRPr="00165AA4" w:rsidRDefault="00165AA4" w:rsidP="00165AA4">
            <w:pPr>
              <w:widowControl/>
              <w:jc w:val="center"/>
              <w:rPr>
                <w:rFonts w:asciiTheme="majorEastAsia" w:eastAsiaTheme="majorEastAsia" w:hAnsiTheme="majorEastAsia" w:cs="宋体"/>
                <w:kern w:val="0"/>
                <w:szCs w:val="21"/>
              </w:rPr>
            </w:pPr>
            <w:r w:rsidRPr="00165AA4">
              <w:rPr>
                <w:rFonts w:asciiTheme="majorEastAsia" w:eastAsiaTheme="majorEastAsia" w:hAnsiTheme="majorEastAsia" w:cs="宋体" w:hint="eastAsia"/>
                <w:kern w:val="0"/>
                <w:szCs w:val="21"/>
              </w:rPr>
              <w:t xml:space="preserve">　</w:t>
            </w:r>
          </w:p>
        </w:tc>
        <w:tc>
          <w:tcPr>
            <w:tcW w:w="218" w:type="pct"/>
            <w:shd w:val="clear" w:color="auto" w:fill="auto"/>
            <w:vAlign w:val="center"/>
            <w:hideMark/>
          </w:tcPr>
          <w:p w:rsidR="00165AA4" w:rsidRPr="00165AA4" w:rsidRDefault="00165AA4" w:rsidP="00165AA4">
            <w:pPr>
              <w:widowControl/>
              <w:jc w:val="center"/>
              <w:rPr>
                <w:rFonts w:asciiTheme="majorEastAsia" w:eastAsiaTheme="majorEastAsia" w:hAnsiTheme="majorEastAsia" w:cs="宋体"/>
                <w:kern w:val="0"/>
                <w:szCs w:val="21"/>
              </w:rPr>
            </w:pPr>
            <w:r w:rsidRPr="00165AA4">
              <w:rPr>
                <w:rFonts w:asciiTheme="majorEastAsia" w:eastAsiaTheme="majorEastAsia" w:hAnsiTheme="majorEastAsia" w:cs="宋体" w:hint="eastAsia"/>
                <w:kern w:val="0"/>
                <w:szCs w:val="21"/>
              </w:rPr>
              <w:t xml:space="preserve">　</w:t>
            </w:r>
          </w:p>
        </w:tc>
        <w:tc>
          <w:tcPr>
            <w:tcW w:w="311" w:type="pct"/>
            <w:shd w:val="clear" w:color="auto" w:fill="auto"/>
            <w:noWrap/>
            <w:vAlign w:val="center"/>
            <w:hideMark/>
          </w:tcPr>
          <w:p w:rsidR="00165AA4" w:rsidRPr="00165AA4" w:rsidRDefault="00165AA4" w:rsidP="00165AA4">
            <w:pPr>
              <w:widowControl/>
              <w:jc w:val="left"/>
              <w:rPr>
                <w:rFonts w:asciiTheme="majorEastAsia" w:eastAsiaTheme="majorEastAsia" w:hAnsiTheme="majorEastAsia" w:cs="宋体"/>
                <w:kern w:val="0"/>
                <w:szCs w:val="21"/>
              </w:rPr>
            </w:pPr>
            <w:r w:rsidRPr="00165AA4">
              <w:rPr>
                <w:rFonts w:asciiTheme="majorEastAsia" w:eastAsiaTheme="majorEastAsia" w:hAnsiTheme="majorEastAsia" w:cs="宋体" w:hint="eastAsia"/>
                <w:kern w:val="0"/>
                <w:szCs w:val="21"/>
              </w:rPr>
              <w:t xml:space="preserve">　</w:t>
            </w:r>
          </w:p>
        </w:tc>
        <w:tc>
          <w:tcPr>
            <w:tcW w:w="450" w:type="pct"/>
            <w:shd w:val="clear" w:color="auto" w:fill="auto"/>
            <w:noWrap/>
            <w:vAlign w:val="center"/>
            <w:hideMark/>
          </w:tcPr>
          <w:p w:rsidR="00165AA4" w:rsidRPr="00165AA4" w:rsidRDefault="00165AA4" w:rsidP="00165AA4">
            <w:pPr>
              <w:widowControl/>
              <w:jc w:val="left"/>
              <w:rPr>
                <w:rFonts w:asciiTheme="majorEastAsia" w:eastAsiaTheme="majorEastAsia" w:hAnsiTheme="majorEastAsia" w:cs="宋体"/>
                <w:kern w:val="0"/>
                <w:szCs w:val="21"/>
              </w:rPr>
            </w:pPr>
            <w:r w:rsidRPr="00165AA4">
              <w:rPr>
                <w:rFonts w:asciiTheme="majorEastAsia" w:eastAsiaTheme="majorEastAsia" w:hAnsiTheme="majorEastAsia" w:cs="宋体" w:hint="eastAsia"/>
                <w:kern w:val="0"/>
                <w:szCs w:val="21"/>
              </w:rPr>
              <w:t xml:space="preserve">　</w:t>
            </w:r>
          </w:p>
        </w:tc>
        <w:tc>
          <w:tcPr>
            <w:tcW w:w="340" w:type="pct"/>
            <w:shd w:val="clear" w:color="auto" w:fill="auto"/>
            <w:noWrap/>
            <w:vAlign w:val="center"/>
            <w:hideMark/>
          </w:tcPr>
          <w:p w:rsidR="00165AA4" w:rsidRPr="00165AA4" w:rsidRDefault="00165AA4" w:rsidP="00165AA4">
            <w:pPr>
              <w:widowControl/>
              <w:jc w:val="left"/>
              <w:rPr>
                <w:rFonts w:asciiTheme="majorEastAsia" w:eastAsiaTheme="majorEastAsia" w:hAnsiTheme="majorEastAsia" w:cs="宋体"/>
                <w:kern w:val="0"/>
                <w:szCs w:val="21"/>
              </w:rPr>
            </w:pPr>
            <w:r w:rsidRPr="00165AA4">
              <w:rPr>
                <w:rFonts w:asciiTheme="majorEastAsia" w:eastAsiaTheme="majorEastAsia" w:hAnsiTheme="majorEastAsia" w:cs="宋体" w:hint="eastAsia"/>
                <w:kern w:val="0"/>
                <w:szCs w:val="21"/>
              </w:rPr>
              <w:t xml:space="preserve">　</w:t>
            </w:r>
          </w:p>
        </w:tc>
      </w:tr>
      <w:tr w:rsidR="0088153E" w:rsidRPr="00165AA4" w:rsidTr="0088153E">
        <w:trPr>
          <w:trHeight w:val="623"/>
        </w:trPr>
        <w:tc>
          <w:tcPr>
            <w:tcW w:w="190" w:type="pct"/>
            <w:shd w:val="clear" w:color="auto" w:fill="auto"/>
            <w:vAlign w:val="center"/>
            <w:hideMark/>
          </w:tcPr>
          <w:p w:rsidR="00165AA4" w:rsidRPr="00165AA4" w:rsidRDefault="00165AA4" w:rsidP="00165AA4">
            <w:pPr>
              <w:widowControl/>
              <w:jc w:val="center"/>
              <w:rPr>
                <w:rFonts w:asciiTheme="majorEastAsia" w:eastAsiaTheme="majorEastAsia" w:hAnsiTheme="majorEastAsia" w:cs="宋体"/>
                <w:kern w:val="0"/>
                <w:szCs w:val="21"/>
              </w:rPr>
            </w:pPr>
            <w:r w:rsidRPr="00165AA4">
              <w:rPr>
                <w:rFonts w:asciiTheme="majorEastAsia" w:eastAsiaTheme="majorEastAsia" w:hAnsiTheme="majorEastAsia" w:cs="宋体" w:hint="eastAsia"/>
                <w:kern w:val="0"/>
                <w:szCs w:val="21"/>
              </w:rPr>
              <w:t>2</w:t>
            </w:r>
          </w:p>
        </w:tc>
        <w:tc>
          <w:tcPr>
            <w:tcW w:w="327" w:type="pct"/>
            <w:shd w:val="clear" w:color="auto" w:fill="auto"/>
            <w:vAlign w:val="center"/>
            <w:hideMark/>
          </w:tcPr>
          <w:p w:rsidR="00165AA4" w:rsidRPr="00165AA4" w:rsidRDefault="00165AA4" w:rsidP="00165AA4">
            <w:pPr>
              <w:widowControl/>
              <w:jc w:val="center"/>
              <w:rPr>
                <w:rFonts w:asciiTheme="majorEastAsia" w:eastAsiaTheme="majorEastAsia" w:hAnsiTheme="majorEastAsia" w:cs="宋体"/>
                <w:kern w:val="0"/>
                <w:szCs w:val="21"/>
              </w:rPr>
            </w:pPr>
            <w:r w:rsidRPr="00165AA4">
              <w:rPr>
                <w:rFonts w:asciiTheme="majorEastAsia" w:eastAsiaTheme="majorEastAsia" w:hAnsiTheme="majorEastAsia" w:cs="宋体" w:hint="eastAsia"/>
                <w:kern w:val="0"/>
                <w:szCs w:val="21"/>
              </w:rPr>
              <w:t xml:space="preserve">　</w:t>
            </w:r>
          </w:p>
        </w:tc>
        <w:tc>
          <w:tcPr>
            <w:tcW w:w="351" w:type="pct"/>
            <w:shd w:val="clear" w:color="auto" w:fill="auto"/>
            <w:vAlign w:val="center"/>
            <w:hideMark/>
          </w:tcPr>
          <w:p w:rsidR="00165AA4" w:rsidRPr="00165AA4" w:rsidRDefault="00165AA4" w:rsidP="00165AA4">
            <w:pPr>
              <w:widowControl/>
              <w:jc w:val="center"/>
              <w:rPr>
                <w:rFonts w:asciiTheme="majorEastAsia" w:eastAsiaTheme="majorEastAsia" w:hAnsiTheme="majorEastAsia" w:cs="宋体"/>
                <w:kern w:val="0"/>
                <w:szCs w:val="21"/>
              </w:rPr>
            </w:pPr>
            <w:r w:rsidRPr="00165AA4">
              <w:rPr>
                <w:rFonts w:asciiTheme="majorEastAsia" w:eastAsiaTheme="majorEastAsia" w:hAnsiTheme="majorEastAsia" w:cs="宋体" w:hint="eastAsia"/>
                <w:kern w:val="0"/>
                <w:szCs w:val="21"/>
              </w:rPr>
              <w:t xml:space="preserve">　</w:t>
            </w:r>
          </w:p>
        </w:tc>
        <w:tc>
          <w:tcPr>
            <w:tcW w:w="199" w:type="pct"/>
            <w:shd w:val="clear" w:color="auto" w:fill="auto"/>
            <w:vAlign w:val="center"/>
            <w:hideMark/>
          </w:tcPr>
          <w:p w:rsidR="00165AA4" w:rsidRPr="00165AA4" w:rsidRDefault="00165AA4" w:rsidP="00165AA4">
            <w:pPr>
              <w:widowControl/>
              <w:jc w:val="center"/>
              <w:rPr>
                <w:rFonts w:asciiTheme="majorEastAsia" w:eastAsiaTheme="majorEastAsia" w:hAnsiTheme="majorEastAsia" w:cs="宋体"/>
                <w:kern w:val="0"/>
                <w:szCs w:val="21"/>
              </w:rPr>
            </w:pPr>
            <w:r w:rsidRPr="00165AA4">
              <w:rPr>
                <w:rFonts w:asciiTheme="majorEastAsia" w:eastAsiaTheme="majorEastAsia" w:hAnsiTheme="majorEastAsia" w:cs="宋体" w:hint="eastAsia"/>
                <w:kern w:val="0"/>
                <w:szCs w:val="21"/>
              </w:rPr>
              <w:t xml:space="preserve">　</w:t>
            </w:r>
          </w:p>
        </w:tc>
        <w:tc>
          <w:tcPr>
            <w:tcW w:w="302" w:type="pct"/>
            <w:shd w:val="clear" w:color="auto" w:fill="auto"/>
            <w:vAlign w:val="center"/>
            <w:hideMark/>
          </w:tcPr>
          <w:p w:rsidR="00165AA4" w:rsidRPr="00165AA4" w:rsidRDefault="00165AA4" w:rsidP="00165AA4">
            <w:pPr>
              <w:widowControl/>
              <w:jc w:val="center"/>
              <w:rPr>
                <w:rFonts w:asciiTheme="majorEastAsia" w:eastAsiaTheme="majorEastAsia" w:hAnsiTheme="majorEastAsia" w:cs="宋体"/>
                <w:kern w:val="0"/>
                <w:szCs w:val="21"/>
              </w:rPr>
            </w:pPr>
            <w:r w:rsidRPr="00165AA4">
              <w:rPr>
                <w:rFonts w:asciiTheme="majorEastAsia" w:eastAsiaTheme="majorEastAsia" w:hAnsiTheme="majorEastAsia" w:cs="宋体" w:hint="eastAsia"/>
                <w:kern w:val="0"/>
                <w:szCs w:val="21"/>
              </w:rPr>
              <w:t xml:space="preserve">　</w:t>
            </w:r>
          </w:p>
        </w:tc>
        <w:tc>
          <w:tcPr>
            <w:tcW w:w="316" w:type="pct"/>
            <w:shd w:val="clear" w:color="auto" w:fill="auto"/>
            <w:vAlign w:val="center"/>
            <w:hideMark/>
          </w:tcPr>
          <w:p w:rsidR="00165AA4" w:rsidRPr="00165AA4" w:rsidRDefault="00165AA4" w:rsidP="00165AA4">
            <w:pPr>
              <w:widowControl/>
              <w:jc w:val="center"/>
              <w:rPr>
                <w:rFonts w:asciiTheme="majorEastAsia" w:eastAsiaTheme="majorEastAsia" w:hAnsiTheme="majorEastAsia" w:cs="宋体"/>
                <w:kern w:val="0"/>
                <w:szCs w:val="21"/>
              </w:rPr>
            </w:pPr>
            <w:r w:rsidRPr="00165AA4">
              <w:rPr>
                <w:rFonts w:asciiTheme="majorEastAsia" w:eastAsiaTheme="majorEastAsia" w:hAnsiTheme="majorEastAsia" w:cs="宋体" w:hint="eastAsia"/>
                <w:kern w:val="0"/>
                <w:szCs w:val="21"/>
              </w:rPr>
              <w:t xml:space="preserve">　</w:t>
            </w:r>
          </w:p>
        </w:tc>
        <w:tc>
          <w:tcPr>
            <w:tcW w:w="218" w:type="pct"/>
            <w:shd w:val="clear" w:color="auto" w:fill="auto"/>
            <w:noWrap/>
            <w:vAlign w:val="center"/>
            <w:hideMark/>
          </w:tcPr>
          <w:p w:rsidR="00165AA4" w:rsidRPr="00165AA4" w:rsidRDefault="00165AA4" w:rsidP="00165AA4">
            <w:pPr>
              <w:widowControl/>
              <w:jc w:val="left"/>
              <w:rPr>
                <w:rFonts w:asciiTheme="majorEastAsia" w:eastAsiaTheme="majorEastAsia" w:hAnsiTheme="majorEastAsia" w:cs="宋体"/>
                <w:kern w:val="0"/>
                <w:szCs w:val="21"/>
              </w:rPr>
            </w:pPr>
            <w:r w:rsidRPr="00165AA4">
              <w:rPr>
                <w:rFonts w:asciiTheme="majorEastAsia" w:eastAsiaTheme="majorEastAsia" w:hAnsiTheme="majorEastAsia" w:cs="宋体" w:hint="eastAsia"/>
                <w:kern w:val="0"/>
                <w:szCs w:val="21"/>
              </w:rPr>
              <w:t xml:space="preserve">　</w:t>
            </w:r>
          </w:p>
        </w:tc>
        <w:tc>
          <w:tcPr>
            <w:tcW w:w="227" w:type="pct"/>
            <w:shd w:val="clear" w:color="auto" w:fill="auto"/>
            <w:vAlign w:val="center"/>
            <w:hideMark/>
          </w:tcPr>
          <w:p w:rsidR="00165AA4" w:rsidRPr="00165AA4" w:rsidRDefault="00165AA4" w:rsidP="00165AA4">
            <w:pPr>
              <w:widowControl/>
              <w:jc w:val="center"/>
              <w:rPr>
                <w:rFonts w:asciiTheme="majorEastAsia" w:eastAsiaTheme="majorEastAsia" w:hAnsiTheme="majorEastAsia" w:cs="宋体"/>
                <w:kern w:val="0"/>
                <w:szCs w:val="21"/>
              </w:rPr>
            </w:pPr>
            <w:r w:rsidRPr="00165AA4">
              <w:rPr>
                <w:rFonts w:asciiTheme="majorEastAsia" w:eastAsiaTheme="majorEastAsia" w:hAnsiTheme="majorEastAsia" w:cs="宋体" w:hint="eastAsia"/>
                <w:kern w:val="0"/>
                <w:szCs w:val="21"/>
              </w:rPr>
              <w:t xml:space="preserve">　</w:t>
            </w:r>
          </w:p>
        </w:tc>
        <w:tc>
          <w:tcPr>
            <w:tcW w:w="330" w:type="pct"/>
            <w:shd w:val="clear" w:color="auto" w:fill="auto"/>
            <w:vAlign w:val="center"/>
            <w:hideMark/>
          </w:tcPr>
          <w:p w:rsidR="00165AA4" w:rsidRPr="00165AA4" w:rsidRDefault="00165AA4" w:rsidP="00165AA4">
            <w:pPr>
              <w:widowControl/>
              <w:jc w:val="center"/>
              <w:rPr>
                <w:rFonts w:asciiTheme="majorEastAsia" w:eastAsiaTheme="majorEastAsia" w:hAnsiTheme="majorEastAsia" w:cs="宋体"/>
                <w:kern w:val="0"/>
                <w:szCs w:val="21"/>
              </w:rPr>
            </w:pPr>
            <w:r w:rsidRPr="00165AA4">
              <w:rPr>
                <w:rFonts w:asciiTheme="majorEastAsia" w:eastAsiaTheme="majorEastAsia" w:hAnsiTheme="majorEastAsia" w:cs="宋体" w:hint="eastAsia"/>
                <w:kern w:val="0"/>
                <w:szCs w:val="21"/>
              </w:rPr>
              <w:t xml:space="preserve">　</w:t>
            </w:r>
          </w:p>
        </w:tc>
        <w:tc>
          <w:tcPr>
            <w:tcW w:w="339" w:type="pct"/>
            <w:shd w:val="clear" w:color="auto" w:fill="auto"/>
            <w:vAlign w:val="center"/>
            <w:hideMark/>
          </w:tcPr>
          <w:p w:rsidR="00165AA4" w:rsidRPr="00165AA4" w:rsidRDefault="00165AA4" w:rsidP="00165AA4">
            <w:pPr>
              <w:widowControl/>
              <w:jc w:val="center"/>
              <w:rPr>
                <w:rFonts w:asciiTheme="majorEastAsia" w:eastAsiaTheme="majorEastAsia" w:hAnsiTheme="majorEastAsia" w:cs="宋体"/>
                <w:kern w:val="0"/>
                <w:szCs w:val="21"/>
              </w:rPr>
            </w:pPr>
            <w:r w:rsidRPr="00165AA4">
              <w:rPr>
                <w:rFonts w:asciiTheme="majorEastAsia" w:eastAsiaTheme="majorEastAsia" w:hAnsiTheme="majorEastAsia" w:cs="宋体" w:hint="eastAsia"/>
                <w:kern w:val="0"/>
                <w:szCs w:val="21"/>
              </w:rPr>
              <w:t xml:space="preserve">　</w:t>
            </w:r>
          </w:p>
        </w:tc>
        <w:tc>
          <w:tcPr>
            <w:tcW w:w="310" w:type="pct"/>
            <w:shd w:val="clear" w:color="auto" w:fill="auto"/>
            <w:vAlign w:val="center"/>
            <w:hideMark/>
          </w:tcPr>
          <w:p w:rsidR="00165AA4" w:rsidRPr="00165AA4" w:rsidRDefault="00165AA4" w:rsidP="00165AA4">
            <w:pPr>
              <w:widowControl/>
              <w:jc w:val="center"/>
              <w:rPr>
                <w:rFonts w:asciiTheme="majorEastAsia" w:eastAsiaTheme="majorEastAsia" w:hAnsiTheme="majorEastAsia" w:cs="宋体"/>
                <w:kern w:val="0"/>
                <w:szCs w:val="21"/>
              </w:rPr>
            </w:pPr>
            <w:r w:rsidRPr="00165AA4">
              <w:rPr>
                <w:rFonts w:asciiTheme="majorEastAsia" w:eastAsiaTheme="majorEastAsia" w:hAnsiTheme="majorEastAsia" w:cs="宋体" w:hint="eastAsia"/>
                <w:kern w:val="0"/>
                <w:szCs w:val="21"/>
              </w:rPr>
              <w:t xml:space="preserve">　</w:t>
            </w:r>
          </w:p>
        </w:tc>
        <w:tc>
          <w:tcPr>
            <w:tcW w:w="315" w:type="pct"/>
            <w:shd w:val="clear" w:color="auto" w:fill="auto"/>
            <w:vAlign w:val="center"/>
            <w:hideMark/>
          </w:tcPr>
          <w:p w:rsidR="00165AA4" w:rsidRPr="00165AA4" w:rsidRDefault="00165AA4" w:rsidP="00165AA4">
            <w:pPr>
              <w:widowControl/>
              <w:jc w:val="center"/>
              <w:rPr>
                <w:rFonts w:asciiTheme="majorEastAsia" w:eastAsiaTheme="majorEastAsia" w:hAnsiTheme="majorEastAsia" w:cs="宋体"/>
                <w:kern w:val="0"/>
                <w:szCs w:val="21"/>
              </w:rPr>
            </w:pPr>
            <w:r w:rsidRPr="00165AA4">
              <w:rPr>
                <w:rFonts w:asciiTheme="majorEastAsia" w:eastAsiaTheme="majorEastAsia" w:hAnsiTheme="majorEastAsia" w:cs="宋体" w:hint="eastAsia"/>
                <w:kern w:val="0"/>
                <w:szCs w:val="21"/>
              </w:rPr>
              <w:t xml:space="preserve">　</w:t>
            </w:r>
          </w:p>
        </w:tc>
        <w:tc>
          <w:tcPr>
            <w:tcW w:w="256" w:type="pct"/>
            <w:shd w:val="clear" w:color="auto" w:fill="auto"/>
            <w:vAlign w:val="center"/>
            <w:hideMark/>
          </w:tcPr>
          <w:p w:rsidR="00165AA4" w:rsidRPr="00165AA4" w:rsidRDefault="00165AA4" w:rsidP="00165AA4">
            <w:pPr>
              <w:widowControl/>
              <w:jc w:val="center"/>
              <w:rPr>
                <w:rFonts w:asciiTheme="majorEastAsia" w:eastAsiaTheme="majorEastAsia" w:hAnsiTheme="majorEastAsia" w:cs="宋体"/>
                <w:kern w:val="0"/>
                <w:szCs w:val="21"/>
              </w:rPr>
            </w:pPr>
            <w:r w:rsidRPr="00165AA4">
              <w:rPr>
                <w:rFonts w:asciiTheme="majorEastAsia" w:eastAsiaTheme="majorEastAsia" w:hAnsiTheme="majorEastAsia" w:cs="宋体" w:hint="eastAsia"/>
                <w:kern w:val="0"/>
                <w:szCs w:val="21"/>
              </w:rPr>
              <w:t xml:space="preserve">　</w:t>
            </w:r>
          </w:p>
        </w:tc>
        <w:tc>
          <w:tcPr>
            <w:tcW w:w="218" w:type="pct"/>
            <w:shd w:val="clear" w:color="auto" w:fill="auto"/>
            <w:vAlign w:val="center"/>
            <w:hideMark/>
          </w:tcPr>
          <w:p w:rsidR="00165AA4" w:rsidRPr="00165AA4" w:rsidRDefault="00165AA4" w:rsidP="00165AA4">
            <w:pPr>
              <w:widowControl/>
              <w:jc w:val="center"/>
              <w:rPr>
                <w:rFonts w:asciiTheme="majorEastAsia" w:eastAsiaTheme="majorEastAsia" w:hAnsiTheme="majorEastAsia" w:cs="宋体"/>
                <w:kern w:val="0"/>
                <w:szCs w:val="21"/>
              </w:rPr>
            </w:pPr>
            <w:r w:rsidRPr="00165AA4">
              <w:rPr>
                <w:rFonts w:asciiTheme="majorEastAsia" w:eastAsiaTheme="majorEastAsia" w:hAnsiTheme="majorEastAsia" w:cs="宋体" w:hint="eastAsia"/>
                <w:kern w:val="0"/>
                <w:szCs w:val="21"/>
              </w:rPr>
              <w:t xml:space="preserve">　</w:t>
            </w:r>
          </w:p>
        </w:tc>
        <w:tc>
          <w:tcPr>
            <w:tcW w:w="311" w:type="pct"/>
            <w:shd w:val="clear" w:color="auto" w:fill="auto"/>
            <w:noWrap/>
            <w:vAlign w:val="center"/>
            <w:hideMark/>
          </w:tcPr>
          <w:p w:rsidR="00165AA4" w:rsidRPr="00165AA4" w:rsidRDefault="00165AA4" w:rsidP="00165AA4">
            <w:pPr>
              <w:widowControl/>
              <w:jc w:val="left"/>
              <w:rPr>
                <w:rFonts w:asciiTheme="majorEastAsia" w:eastAsiaTheme="majorEastAsia" w:hAnsiTheme="majorEastAsia" w:cs="宋体"/>
                <w:kern w:val="0"/>
                <w:szCs w:val="21"/>
              </w:rPr>
            </w:pPr>
            <w:r w:rsidRPr="00165AA4">
              <w:rPr>
                <w:rFonts w:asciiTheme="majorEastAsia" w:eastAsiaTheme="majorEastAsia" w:hAnsiTheme="majorEastAsia" w:cs="宋体" w:hint="eastAsia"/>
                <w:kern w:val="0"/>
                <w:szCs w:val="21"/>
              </w:rPr>
              <w:t xml:space="preserve">　</w:t>
            </w:r>
          </w:p>
        </w:tc>
        <w:tc>
          <w:tcPr>
            <w:tcW w:w="450" w:type="pct"/>
            <w:shd w:val="clear" w:color="auto" w:fill="auto"/>
            <w:noWrap/>
            <w:vAlign w:val="center"/>
            <w:hideMark/>
          </w:tcPr>
          <w:p w:rsidR="00165AA4" w:rsidRPr="00165AA4" w:rsidRDefault="00165AA4" w:rsidP="00165AA4">
            <w:pPr>
              <w:widowControl/>
              <w:jc w:val="left"/>
              <w:rPr>
                <w:rFonts w:asciiTheme="majorEastAsia" w:eastAsiaTheme="majorEastAsia" w:hAnsiTheme="majorEastAsia" w:cs="宋体"/>
                <w:kern w:val="0"/>
                <w:szCs w:val="21"/>
              </w:rPr>
            </w:pPr>
            <w:r w:rsidRPr="00165AA4">
              <w:rPr>
                <w:rFonts w:asciiTheme="majorEastAsia" w:eastAsiaTheme="majorEastAsia" w:hAnsiTheme="majorEastAsia" w:cs="宋体" w:hint="eastAsia"/>
                <w:kern w:val="0"/>
                <w:szCs w:val="21"/>
              </w:rPr>
              <w:t xml:space="preserve">　</w:t>
            </w:r>
          </w:p>
        </w:tc>
        <w:tc>
          <w:tcPr>
            <w:tcW w:w="340" w:type="pct"/>
            <w:shd w:val="clear" w:color="auto" w:fill="auto"/>
            <w:noWrap/>
            <w:vAlign w:val="center"/>
            <w:hideMark/>
          </w:tcPr>
          <w:p w:rsidR="00165AA4" w:rsidRPr="00165AA4" w:rsidRDefault="00165AA4" w:rsidP="00165AA4">
            <w:pPr>
              <w:widowControl/>
              <w:jc w:val="left"/>
              <w:rPr>
                <w:rFonts w:asciiTheme="majorEastAsia" w:eastAsiaTheme="majorEastAsia" w:hAnsiTheme="majorEastAsia" w:cs="宋体"/>
                <w:kern w:val="0"/>
                <w:szCs w:val="21"/>
              </w:rPr>
            </w:pPr>
            <w:r w:rsidRPr="00165AA4">
              <w:rPr>
                <w:rFonts w:asciiTheme="majorEastAsia" w:eastAsiaTheme="majorEastAsia" w:hAnsiTheme="majorEastAsia" w:cs="宋体" w:hint="eastAsia"/>
                <w:kern w:val="0"/>
                <w:szCs w:val="21"/>
              </w:rPr>
              <w:t xml:space="preserve">　</w:t>
            </w:r>
          </w:p>
        </w:tc>
      </w:tr>
      <w:tr w:rsidR="0088153E" w:rsidRPr="00165AA4" w:rsidTr="0088153E">
        <w:trPr>
          <w:trHeight w:val="623"/>
        </w:trPr>
        <w:tc>
          <w:tcPr>
            <w:tcW w:w="190" w:type="pct"/>
            <w:shd w:val="clear" w:color="auto" w:fill="auto"/>
            <w:vAlign w:val="center"/>
            <w:hideMark/>
          </w:tcPr>
          <w:p w:rsidR="00165AA4" w:rsidRPr="00165AA4" w:rsidRDefault="00165AA4" w:rsidP="00165AA4">
            <w:pPr>
              <w:widowControl/>
              <w:jc w:val="center"/>
              <w:rPr>
                <w:rFonts w:asciiTheme="majorEastAsia" w:eastAsiaTheme="majorEastAsia" w:hAnsiTheme="majorEastAsia" w:cs="宋体"/>
                <w:kern w:val="0"/>
                <w:szCs w:val="21"/>
              </w:rPr>
            </w:pPr>
            <w:r w:rsidRPr="00165AA4">
              <w:rPr>
                <w:rFonts w:asciiTheme="majorEastAsia" w:eastAsiaTheme="majorEastAsia" w:hAnsiTheme="majorEastAsia" w:cs="宋体" w:hint="eastAsia"/>
                <w:kern w:val="0"/>
                <w:szCs w:val="21"/>
              </w:rPr>
              <w:t>3</w:t>
            </w:r>
          </w:p>
        </w:tc>
        <w:tc>
          <w:tcPr>
            <w:tcW w:w="327" w:type="pct"/>
            <w:shd w:val="clear" w:color="auto" w:fill="auto"/>
            <w:vAlign w:val="center"/>
            <w:hideMark/>
          </w:tcPr>
          <w:p w:rsidR="00165AA4" w:rsidRPr="00165AA4" w:rsidRDefault="00165AA4" w:rsidP="00165AA4">
            <w:pPr>
              <w:widowControl/>
              <w:jc w:val="center"/>
              <w:rPr>
                <w:rFonts w:asciiTheme="majorEastAsia" w:eastAsiaTheme="majorEastAsia" w:hAnsiTheme="majorEastAsia" w:cs="宋体"/>
                <w:kern w:val="0"/>
                <w:szCs w:val="21"/>
              </w:rPr>
            </w:pPr>
            <w:r w:rsidRPr="00165AA4">
              <w:rPr>
                <w:rFonts w:asciiTheme="majorEastAsia" w:eastAsiaTheme="majorEastAsia" w:hAnsiTheme="majorEastAsia" w:cs="宋体" w:hint="eastAsia"/>
                <w:kern w:val="0"/>
                <w:szCs w:val="21"/>
              </w:rPr>
              <w:t xml:space="preserve">　</w:t>
            </w:r>
          </w:p>
        </w:tc>
        <w:tc>
          <w:tcPr>
            <w:tcW w:w="351" w:type="pct"/>
            <w:shd w:val="clear" w:color="auto" w:fill="auto"/>
            <w:vAlign w:val="center"/>
            <w:hideMark/>
          </w:tcPr>
          <w:p w:rsidR="00165AA4" w:rsidRPr="00165AA4" w:rsidRDefault="00165AA4" w:rsidP="00165AA4">
            <w:pPr>
              <w:widowControl/>
              <w:jc w:val="center"/>
              <w:rPr>
                <w:rFonts w:asciiTheme="majorEastAsia" w:eastAsiaTheme="majorEastAsia" w:hAnsiTheme="majorEastAsia" w:cs="宋体"/>
                <w:kern w:val="0"/>
                <w:szCs w:val="21"/>
              </w:rPr>
            </w:pPr>
            <w:r w:rsidRPr="00165AA4">
              <w:rPr>
                <w:rFonts w:asciiTheme="majorEastAsia" w:eastAsiaTheme="majorEastAsia" w:hAnsiTheme="majorEastAsia" w:cs="宋体" w:hint="eastAsia"/>
                <w:kern w:val="0"/>
                <w:szCs w:val="21"/>
              </w:rPr>
              <w:t xml:space="preserve">　</w:t>
            </w:r>
          </w:p>
        </w:tc>
        <w:tc>
          <w:tcPr>
            <w:tcW w:w="199" w:type="pct"/>
            <w:shd w:val="clear" w:color="auto" w:fill="auto"/>
            <w:vAlign w:val="center"/>
            <w:hideMark/>
          </w:tcPr>
          <w:p w:rsidR="00165AA4" w:rsidRPr="00165AA4" w:rsidRDefault="00165AA4" w:rsidP="00165AA4">
            <w:pPr>
              <w:widowControl/>
              <w:jc w:val="center"/>
              <w:rPr>
                <w:rFonts w:asciiTheme="majorEastAsia" w:eastAsiaTheme="majorEastAsia" w:hAnsiTheme="majorEastAsia" w:cs="宋体"/>
                <w:kern w:val="0"/>
                <w:szCs w:val="21"/>
              </w:rPr>
            </w:pPr>
            <w:r w:rsidRPr="00165AA4">
              <w:rPr>
                <w:rFonts w:asciiTheme="majorEastAsia" w:eastAsiaTheme="majorEastAsia" w:hAnsiTheme="majorEastAsia" w:cs="宋体" w:hint="eastAsia"/>
                <w:kern w:val="0"/>
                <w:szCs w:val="21"/>
              </w:rPr>
              <w:t xml:space="preserve">　</w:t>
            </w:r>
          </w:p>
        </w:tc>
        <w:tc>
          <w:tcPr>
            <w:tcW w:w="302" w:type="pct"/>
            <w:shd w:val="clear" w:color="auto" w:fill="auto"/>
            <w:vAlign w:val="center"/>
            <w:hideMark/>
          </w:tcPr>
          <w:p w:rsidR="00165AA4" w:rsidRPr="00165AA4" w:rsidRDefault="00165AA4" w:rsidP="00165AA4">
            <w:pPr>
              <w:widowControl/>
              <w:jc w:val="center"/>
              <w:rPr>
                <w:rFonts w:asciiTheme="majorEastAsia" w:eastAsiaTheme="majorEastAsia" w:hAnsiTheme="majorEastAsia" w:cs="宋体"/>
                <w:kern w:val="0"/>
                <w:szCs w:val="21"/>
              </w:rPr>
            </w:pPr>
            <w:r w:rsidRPr="00165AA4">
              <w:rPr>
                <w:rFonts w:asciiTheme="majorEastAsia" w:eastAsiaTheme="majorEastAsia" w:hAnsiTheme="majorEastAsia" w:cs="宋体" w:hint="eastAsia"/>
                <w:kern w:val="0"/>
                <w:szCs w:val="21"/>
              </w:rPr>
              <w:t xml:space="preserve">　</w:t>
            </w:r>
          </w:p>
        </w:tc>
        <w:tc>
          <w:tcPr>
            <w:tcW w:w="316" w:type="pct"/>
            <w:shd w:val="clear" w:color="auto" w:fill="auto"/>
            <w:vAlign w:val="center"/>
            <w:hideMark/>
          </w:tcPr>
          <w:p w:rsidR="00165AA4" w:rsidRPr="00165AA4" w:rsidRDefault="00165AA4" w:rsidP="00165AA4">
            <w:pPr>
              <w:widowControl/>
              <w:jc w:val="center"/>
              <w:rPr>
                <w:rFonts w:asciiTheme="majorEastAsia" w:eastAsiaTheme="majorEastAsia" w:hAnsiTheme="majorEastAsia" w:cs="宋体"/>
                <w:kern w:val="0"/>
                <w:szCs w:val="21"/>
              </w:rPr>
            </w:pPr>
            <w:r w:rsidRPr="00165AA4">
              <w:rPr>
                <w:rFonts w:asciiTheme="majorEastAsia" w:eastAsiaTheme="majorEastAsia" w:hAnsiTheme="majorEastAsia" w:cs="宋体" w:hint="eastAsia"/>
                <w:kern w:val="0"/>
                <w:szCs w:val="21"/>
              </w:rPr>
              <w:t xml:space="preserve">　</w:t>
            </w:r>
          </w:p>
        </w:tc>
        <w:tc>
          <w:tcPr>
            <w:tcW w:w="218" w:type="pct"/>
            <w:shd w:val="clear" w:color="auto" w:fill="auto"/>
            <w:noWrap/>
            <w:vAlign w:val="center"/>
            <w:hideMark/>
          </w:tcPr>
          <w:p w:rsidR="00165AA4" w:rsidRPr="00165AA4" w:rsidRDefault="00165AA4" w:rsidP="00165AA4">
            <w:pPr>
              <w:widowControl/>
              <w:jc w:val="left"/>
              <w:rPr>
                <w:rFonts w:asciiTheme="majorEastAsia" w:eastAsiaTheme="majorEastAsia" w:hAnsiTheme="majorEastAsia" w:cs="宋体"/>
                <w:kern w:val="0"/>
                <w:szCs w:val="21"/>
              </w:rPr>
            </w:pPr>
            <w:r w:rsidRPr="00165AA4">
              <w:rPr>
                <w:rFonts w:asciiTheme="majorEastAsia" w:eastAsiaTheme="majorEastAsia" w:hAnsiTheme="majorEastAsia" w:cs="宋体" w:hint="eastAsia"/>
                <w:kern w:val="0"/>
                <w:szCs w:val="21"/>
              </w:rPr>
              <w:t xml:space="preserve">　</w:t>
            </w:r>
          </w:p>
        </w:tc>
        <w:tc>
          <w:tcPr>
            <w:tcW w:w="227" w:type="pct"/>
            <w:shd w:val="clear" w:color="auto" w:fill="auto"/>
            <w:vAlign w:val="center"/>
            <w:hideMark/>
          </w:tcPr>
          <w:p w:rsidR="00165AA4" w:rsidRPr="00165AA4" w:rsidRDefault="00165AA4" w:rsidP="00165AA4">
            <w:pPr>
              <w:widowControl/>
              <w:jc w:val="center"/>
              <w:rPr>
                <w:rFonts w:asciiTheme="majorEastAsia" w:eastAsiaTheme="majorEastAsia" w:hAnsiTheme="majorEastAsia" w:cs="宋体"/>
                <w:kern w:val="0"/>
                <w:szCs w:val="21"/>
              </w:rPr>
            </w:pPr>
            <w:r w:rsidRPr="00165AA4">
              <w:rPr>
                <w:rFonts w:asciiTheme="majorEastAsia" w:eastAsiaTheme="majorEastAsia" w:hAnsiTheme="majorEastAsia" w:cs="宋体" w:hint="eastAsia"/>
                <w:kern w:val="0"/>
                <w:szCs w:val="21"/>
              </w:rPr>
              <w:t xml:space="preserve">　</w:t>
            </w:r>
          </w:p>
        </w:tc>
        <w:tc>
          <w:tcPr>
            <w:tcW w:w="330" w:type="pct"/>
            <w:shd w:val="clear" w:color="auto" w:fill="auto"/>
            <w:vAlign w:val="center"/>
            <w:hideMark/>
          </w:tcPr>
          <w:p w:rsidR="00165AA4" w:rsidRPr="00165AA4" w:rsidRDefault="00165AA4" w:rsidP="00165AA4">
            <w:pPr>
              <w:widowControl/>
              <w:jc w:val="center"/>
              <w:rPr>
                <w:rFonts w:asciiTheme="majorEastAsia" w:eastAsiaTheme="majorEastAsia" w:hAnsiTheme="majorEastAsia" w:cs="宋体"/>
                <w:kern w:val="0"/>
                <w:szCs w:val="21"/>
              </w:rPr>
            </w:pPr>
            <w:r w:rsidRPr="00165AA4">
              <w:rPr>
                <w:rFonts w:asciiTheme="majorEastAsia" w:eastAsiaTheme="majorEastAsia" w:hAnsiTheme="majorEastAsia" w:cs="宋体" w:hint="eastAsia"/>
                <w:kern w:val="0"/>
                <w:szCs w:val="21"/>
              </w:rPr>
              <w:t xml:space="preserve">　</w:t>
            </w:r>
          </w:p>
        </w:tc>
        <w:tc>
          <w:tcPr>
            <w:tcW w:w="339" w:type="pct"/>
            <w:shd w:val="clear" w:color="auto" w:fill="auto"/>
            <w:vAlign w:val="center"/>
            <w:hideMark/>
          </w:tcPr>
          <w:p w:rsidR="00165AA4" w:rsidRPr="00165AA4" w:rsidRDefault="00165AA4" w:rsidP="00165AA4">
            <w:pPr>
              <w:widowControl/>
              <w:jc w:val="center"/>
              <w:rPr>
                <w:rFonts w:asciiTheme="majorEastAsia" w:eastAsiaTheme="majorEastAsia" w:hAnsiTheme="majorEastAsia" w:cs="宋体"/>
                <w:kern w:val="0"/>
                <w:szCs w:val="21"/>
              </w:rPr>
            </w:pPr>
            <w:r w:rsidRPr="00165AA4">
              <w:rPr>
                <w:rFonts w:asciiTheme="majorEastAsia" w:eastAsiaTheme="majorEastAsia" w:hAnsiTheme="majorEastAsia" w:cs="宋体" w:hint="eastAsia"/>
                <w:kern w:val="0"/>
                <w:szCs w:val="21"/>
              </w:rPr>
              <w:t xml:space="preserve">　</w:t>
            </w:r>
          </w:p>
        </w:tc>
        <w:tc>
          <w:tcPr>
            <w:tcW w:w="310" w:type="pct"/>
            <w:shd w:val="clear" w:color="auto" w:fill="auto"/>
            <w:vAlign w:val="center"/>
            <w:hideMark/>
          </w:tcPr>
          <w:p w:rsidR="00165AA4" w:rsidRPr="00165AA4" w:rsidRDefault="00165AA4" w:rsidP="00165AA4">
            <w:pPr>
              <w:widowControl/>
              <w:jc w:val="center"/>
              <w:rPr>
                <w:rFonts w:asciiTheme="majorEastAsia" w:eastAsiaTheme="majorEastAsia" w:hAnsiTheme="majorEastAsia" w:cs="宋体"/>
                <w:kern w:val="0"/>
                <w:szCs w:val="21"/>
              </w:rPr>
            </w:pPr>
            <w:r w:rsidRPr="00165AA4">
              <w:rPr>
                <w:rFonts w:asciiTheme="majorEastAsia" w:eastAsiaTheme="majorEastAsia" w:hAnsiTheme="majorEastAsia" w:cs="宋体" w:hint="eastAsia"/>
                <w:kern w:val="0"/>
                <w:szCs w:val="21"/>
              </w:rPr>
              <w:t xml:space="preserve">　</w:t>
            </w:r>
          </w:p>
        </w:tc>
        <w:tc>
          <w:tcPr>
            <w:tcW w:w="315" w:type="pct"/>
            <w:shd w:val="clear" w:color="auto" w:fill="auto"/>
            <w:vAlign w:val="center"/>
            <w:hideMark/>
          </w:tcPr>
          <w:p w:rsidR="00165AA4" w:rsidRPr="00165AA4" w:rsidRDefault="00165AA4" w:rsidP="00165AA4">
            <w:pPr>
              <w:widowControl/>
              <w:jc w:val="center"/>
              <w:rPr>
                <w:rFonts w:asciiTheme="majorEastAsia" w:eastAsiaTheme="majorEastAsia" w:hAnsiTheme="majorEastAsia" w:cs="宋体"/>
                <w:kern w:val="0"/>
                <w:szCs w:val="21"/>
              </w:rPr>
            </w:pPr>
            <w:r w:rsidRPr="00165AA4">
              <w:rPr>
                <w:rFonts w:asciiTheme="majorEastAsia" w:eastAsiaTheme="majorEastAsia" w:hAnsiTheme="majorEastAsia" w:cs="宋体" w:hint="eastAsia"/>
                <w:kern w:val="0"/>
                <w:szCs w:val="21"/>
              </w:rPr>
              <w:t xml:space="preserve">　</w:t>
            </w:r>
          </w:p>
        </w:tc>
        <w:tc>
          <w:tcPr>
            <w:tcW w:w="256" w:type="pct"/>
            <w:shd w:val="clear" w:color="auto" w:fill="auto"/>
            <w:vAlign w:val="center"/>
            <w:hideMark/>
          </w:tcPr>
          <w:p w:rsidR="00165AA4" w:rsidRPr="00165AA4" w:rsidRDefault="00165AA4" w:rsidP="00165AA4">
            <w:pPr>
              <w:widowControl/>
              <w:jc w:val="center"/>
              <w:rPr>
                <w:rFonts w:asciiTheme="majorEastAsia" w:eastAsiaTheme="majorEastAsia" w:hAnsiTheme="majorEastAsia" w:cs="宋体"/>
                <w:kern w:val="0"/>
                <w:szCs w:val="21"/>
              </w:rPr>
            </w:pPr>
            <w:r w:rsidRPr="00165AA4">
              <w:rPr>
                <w:rFonts w:asciiTheme="majorEastAsia" w:eastAsiaTheme="majorEastAsia" w:hAnsiTheme="majorEastAsia" w:cs="宋体" w:hint="eastAsia"/>
                <w:kern w:val="0"/>
                <w:szCs w:val="21"/>
              </w:rPr>
              <w:t xml:space="preserve">　</w:t>
            </w:r>
          </w:p>
        </w:tc>
        <w:tc>
          <w:tcPr>
            <w:tcW w:w="218" w:type="pct"/>
            <w:shd w:val="clear" w:color="auto" w:fill="auto"/>
            <w:vAlign w:val="center"/>
            <w:hideMark/>
          </w:tcPr>
          <w:p w:rsidR="00165AA4" w:rsidRPr="00165AA4" w:rsidRDefault="00165AA4" w:rsidP="00165AA4">
            <w:pPr>
              <w:widowControl/>
              <w:jc w:val="center"/>
              <w:rPr>
                <w:rFonts w:asciiTheme="majorEastAsia" w:eastAsiaTheme="majorEastAsia" w:hAnsiTheme="majorEastAsia" w:cs="宋体"/>
                <w:kern w:val="0"/>
                <w:szCs w:val="21"/>
              </w:rPr>
            </w:pPr>
            <w:r w:rsidRPr="00165AA4">
              <w:rPr>
                <w:rFonts w:asciiTheme="majorEastAsia" w:eastAsiaTheme="majorEastAsia" w:hAnsiTheme="majorEastAsia" w:cs="宋体" w:hint="eastAsia"/>
                <w:kern w:val="0"/>
                <w:szCs w:val="21"/>
              </w:rPr>
              <w:t xml:space="preserve">　</w:t>
            </w:r>
          </w:p>
        </w:tc>
        <w:tc>
          <w:tcPr>
            <w:tcW w:w="311" w:type="pct"/>
            <w:shd w:val="clear" w:color="auto" w:fill="auto"/>
            <w:noWrap/>
            <w:vAlign w:val="center"/>
            <w:hideMark/>
          </w:tcPr>
          <w:p w:rsidR="00165AA4" w:rsidRPr="00165AA4" w:rsidRDefault="00165AA4" w:rsidP="00165AA4">
            <w:pPr>
              <w:widowControl/>
              <w:jc w:val="left"/>
              <w:rPr>
                <w:rFonts w:asciiTheme="majorEastAsia" w:eastAsiaTheme="majorEastAsia" w:hAnsiTheme="majorEastAsia" w:cs="宋体"/>
                <w:kern w:val="0"/>
                <w:szCs w:val="21"/>
              </w:rPr>
            </w:pPr>
            <w:r w:rsidRPr="00165AA4">
              <w:rPr>
                <w:rFonts w:asciiTheme="majorEastAsia" w:eastAsiaTheme="majorEastAsia" w:hAnsiTheme="majorEastAsia" w:cs="宋体" w:hint="eastAsia"/>
                <w:kern w:val="0"/>
                <w:szCs w:val="21"/>
              </w:rPr>
              <w:t xml:space="preserve">　</w:t>
            </w:r>
          </w:p>
        </w:tc>
        <w:tc>
          <w:tcPr>
            <w:tcW w:w="450" w:type="pct"/>
            <w:shd w:val="clear" w:color="auto" w:fill="auto"/>
            <w:noWrap/>
            <w:vAlign w:val="center"/>
            <w:hideMark/>
          </w:tcPr>
          <w:p w:rsidR="00165AA4" w:rsidRPr="00165AA4" w:rsidRDefault="00165AA4" w:rsidP="00165AA4">
            <w:pPr>
              <w:widowControl/>
              <w:jc w:val="left"/>
              <w:rPr>
                <w:rFonts w:asciiTheme="majorEastAsia" w:eastAsiaTheme="majorEastAsia" w:hAnsiTheme="majorEastAsia" w:cs="宋体"/>
                <w:kern w:val="0"/>
                <w:szCs w:val="21"/>
              </w:rPr>
            </w:pPr>
            <w:r w:rsidRPr="00165AA4">
              <w:rPr>
                <w:rFonts w:asciiTheme="majorEastAsia" w:eastAsiaTheme="majorEastAsia" w:hAnsiTheme="majorEastAsia" w:cs="宋体" w:hint="eastAsia"/>
                <w:kern w:val="0"/>
                <w:szCs w:val="21"/>
              </w:rPr>
              <w:t xml:space="preserve">　</w:t>
            </w:r>
          </w:p>
        </w:tc>
        <w:tc>
          <w:tcPr>
            <w:tcW w:w="340" w:type="pct"/>
            <w:shd w:val="clear" w:color="auto" w:fill="auto"/>
            <w:noWrap/>
            <w:vAlign w:val="center"/>
            <w:hideMark/>
          </w:tcPr>
          <w:p w:rsidR="00165AA4" w:rsidRPr="00165AA4" w:rsidRDefault="00165AA4" w:rsidP="00165AA4">
            <w:pPr>
              <w:widowControl/>
              <w:jc w:val="left"/>
              <w:rPr>
                <w:rFonts w:asciiTheme="majorEastAsia" w:eastAsiaTheme="majorEastAsia" w:hAnsiTheme="majorEastAsia" w:cs="宋体"/>
                <w:kern w:val="0"/>
                <w:szCs w:val="21"/>
              </w:rPr>
            </w:pPr>
            <w:r w:rsidRPr="00165AA4">
              <w:rPr>
                <w:rFonts w:asciiTheme="majorEastAsia" w:eastAsiaTheme="majorEastAsia" w:hAnsiTheme="majorEastAsia" w:cs="宋体" w:hint="eastAsia"/>
                <w:kern w:val="0"/>
                <w:szCs w:val="21"/>
              </w:rPr>
              <w:t xml:space="preserve">　</w:t>
            </w:r>
          </w:p>
        </w:tc>
      </w:tr>
      <w:tr w:rsidR="0088153E" w:rsidRPr="00165AA4" w:rsidTr="0088153E">
        <w:trPr>
          <w:trHeight w:val="660"/>
        </w:trPr>
        <w:tc>
          <w:tcPr>
            <w:tcW w:w="190" w:type="pct"/>
            <w:shd w:val="clear" w:color="auto" w:fill="auto"/>
            <w:vAlign w:val="center"/>
            <w:hideMark/>
          </w:tcPr>
          <w:p w:rsidR="00165AA4" w:rsidRPr="00165AA4" w:rsidRDefault="00165AA4" w:rsidP="00165AA4">
            <w:pPr>
              <w:widowControl/>
              <w:jc w:val="center"/>
              <w:rPr>
                <w:rFonts w:asciiTheme="majorEastAsia" w:eastAsiaTheme="majorEastAsia" w:hAnsiTheme="majorEastAsia" w:cs="宋体"/>
                <w:kern w:val="0"/>
                <w:szCs w:val="21"/>
              </w:rPr>
            </w:pPr>
            <w:r w:rsidRPr="00165AA4">
              <w:rPr>
                <w:rFonts w:asciiTheme="majorEastAsia" w:eastAsiaTheme="majorEastAsia" w:hAnsiTheme="majorEastAsia" w:cs="宋体" w:hint="eastAsia"/>
                <w:kern w:val="0"/>
                <w:szCs w:val="21"/>
              </w:rPr>
              <w:t>4</w:t>
            </w:r>
          </w:p>
        </w:tc>
        <w:tc>
          <w:tcPr>
            <w:tcW w:w="327" w:type="pct"/>
            <w:shd w:val="clear" w:color="auto" w:fill="auto"/>
            <w:vAlign w:val="center"/>
            <w:hideMark/>
          </w:tcPr>
          <w:p w:rsidR="00165AA4" w:rsidRPr="00165AA4" w:rsidRDefault="00165AA4" w:rsidP="00165AA4">
            <w:pPr>
              <w:widowControl/>
              <w:jc w:val="center"/>
              <w:rPr>
                <w:rFonts w:asciiTheme="majorEastAsia" w:eastAsiaTheme="majorEastAsia" w:hAnsiTheme="majorEastAsia" w:cs="宋体"/>
                <w:kern w:val="0"/>
                <w:szCs w:val="21"/>
              </w:rPr>
            </w:pPr>
            <w:r w:rsidRPr="00165AA4">
              <w:rPr>
                <w:rFonts w:asciiTheme="majorEastAsia" w:eastAsiaTheme="majorEastAsia" w:hAnsiTheme="majorEastAsia" w:cs="宋体" w:hint="eastAsia"/>
                <w:kern w:val="0"/>
                <w:szCs w:val="21"/>
              </w:rPr>
              <w:t xml:space="preserve">　</w:t>
            </w:r>
          </w:p>
        </w:tc>
        <w:tc>
          <w:tcPr>
            <w:tcW w:w="351" w:type="pct"/>
            <w:shd w:val="clear" w:color="auto" w:fill="auto"/>
            <w:vAlign w:val="center"/>
            <w:hideMark/>
          </w:tcPr>
          <w:p w:rsidR="00165AA4" w:rsidRPr="00165AA4" w:rsidRDefault="00165AA4" w:rsidP="00165AA4">
            <w:pPr>
              <w:widowControl/>
              <w:jc w:val="center"/>
              <w:rPr>
                <w:rFonts w:asciiTheme="majorEastAsia" w:eastAsiaTheme="majorEastAsia" w:hAnsiTheme="majorEastAsia" w:cs="宋体"/>
                <w:kern w:val="0"/>
                <w:szCs w:val="21"/>
              </w:rPr>
            </w:pPr>
            <w:r w:rsidRPr="00165AA4">
              <w:rPr>
                <w:rFonts w:asciiTheme="majorEastAsia" w:eastAsiaTheme="majorEastAsia" w:hAnsiTheme="majorEastAsia" w:cs="宋体" w:hint="eastAsia"/>
                <w:kern w:val="0"/>
                <w:szCs w:val="21"/>
              </w:rPr>
              <w:t xml:space="preserve">　</w:t>
            </w:r>
          </w:p>
        </w:tc>
        <w:tc>
          <w:tcPr>
            <w:tcW w:w="199" w:type="pct"/>
            <w:shd w:val="clear" w:color="auto" w:fill="auto"/>
            <w:vAlign w:val="center"/>
            <w:hideMark/>
          </w:tcPr>
          <w:p w:rsidR="00165AA4" w:rsidRPr="00165AA4" w:rsidRDefault="00165AA4" w:rsidP="00165AA4">
            <w:pPr>
              <w:widowControl/>
              <w:jc w:val="center"/>
              <w:rPr>
                <w:rFonts w:asciiTheme="majorEastAsia" w:eastAsiaTheme="majorEastAsia" w:hAnsiTheme="majorEastAsia" w:cs="宋体"/>
                <w:kern w:val="0"/>
                <w:szCs w:val="21"/>
              </w:rPr>
            </w:pPr>
            <w:r w:rsidRPr="00165AA4">
              <w:rPr>
                <w:rFonts w:asciiTheme="majorEastAsia" w:eastAsiaTheme="majorEastAsia" w:hAnsiTheme="majorEastAsia" w:cs="宋体" w:hint="eastAsia"/>
                <w:kern w:val="0"/>
                <w:szCs w:val="21"/>
              </w:rPr>
              <w:t xml:space="preserve">　</w:t>
            </w:r>
          </w:p>
        </w:tc>
        <w:tc>
          <w:tcPr>
            <w:tcW w:w="302" w:type="pct"/>
            <w:shd w:val="clear" w:color="auto" w:fill="auto"/>
            <w:vAlign w:val="center"/>
            <w:hideMark/>
          </w:tcPr>
          <w:p w:rsidR="00165AA4" w:rsidRPr="00165AA4" w:rsidRDefault="00165AA4" w:rsidP="00165AA4">
            <w:pPr>
              <w:widowControl/>
              <w:jc w:val="center"/>
              <w:rPr>
                <w:rFonts w:asciiTheme="majorEastAsia" w:eastAsiaTheme="majorEastAsia" w:hAnsiTheme="majorEastAsia" w:cs="宋体"/>
                <w:kern w:val="0"/>
                <w:szCs w:val="21"/>
              </w:rPr>
            </w:pPr>
            <w:r w:rsidRPr="00165AA4">
              <w:rPr>
                <w:rFonts w:asciiTheme="majorEastAsia" w:eastAsiaTheme="majorEastAsia" w:hAnsiTheme="majorEastAsia" w:cs="宋体" w:hint="eastAsia"/>
                <w:kern w:val="0"/>
                <w:szCs w:val="21"/>
              </w:rPr>
              <w:t xml:space="preserve">　</w:t>
            </w:r>
          </w:p>
        </w:tc>
        <w:tc>
          <w:tcPr>
            <w:tcW w:w="316" w:type="pct"/>
            <w:shd w:val="clear" w:color="auto" w:fill="auto"/>
            <w:vAlign w:val="center"/>
            <w:hideMark/>
          </w:tcPr>
          <w:p w:rsidR="00165AA4" w:rsidRPr="00165AA4" w:rsidRDefault="00165AA4" w:rsidP="00165AA4">
            <w:pPr>
              <w:widowControl/>
              <w:jc w:val="center"/>
              <w:rPr>
                <w:rFonts w:asciiTheme="majorEastAsia" w:eastAsiaTheme="majorEastAsia" w:hAnsiTheme="majorEastAsia" w:cs="宋体"/>
                <w:kern w:val="0"/>
                <w:szCs w:val="21"/>
              </w:rPr>
            </w:pPr>
            <w:r w:rsidRPr="00165AA4">
              <w:rPr>
                <w:rFonts w:asciiTheme="majorEastAsia" w:eastAsiaTheme="majorEastAsia" w:hAnsiTheme="majorEastAsia" w:cs="宋体" w:hint="eastAsia"/>
                <w:kern w:val="0"/>
                <w:szCs w:val="21"/>
              </w:rPr>
              <w:t xml:space="preserve">　</w:t>
            </w:r>
          </w:p>
        </w:tc>
        <w:tc>
          <w:tcPr>
            <w:tcW w:w="218" w:type="pct"/>
            <w:shd w:val="clear" w:color="auto" w:fill="auto"/>
            <w:noWrap/>
            <w:vAlign w:val="center"/>
            <w:hideMark/>
          </w:tcPr>
          <w:p w:rsidR="00165AA4" w:rsidRPr="00165AA4" w:rsidRDefault="00165AA4" w:rsidP="00165AA4">
            <w:pPr>
              <w:widowControl/>
              <w:jc w:val="left"/>
              <w:rPr>
                <w:rFonts w:asciiTheme="majorEastAsia" w:eastAsiaTheme="majorEastAsia" w:hAnsiTheme="majorEastAsia" w:cs="宋体"/>
                <w:kern w:val="0"/>
                <w:szCs w:val="21"/>
              </w:rPr>
            </w:pPr>
            <w:r w:rsidRPr="00165AA4">
              <w:rPr>
                <w:rFonts w:asciiTheme="majorEastAsia" w:eastAsiaTheme="majorEastAsia" w:hAnsiTheme="majorEastAsia" w:cs="宋体" w:hint="eastAsia"/>
                <w:kern w:val="0"/>
                <w:szCs w:val="21"/>
              </w:rPr>
              <w:t xml:space="preserve">　</w:t>
            </w:r>
          </w:p>
        </w:tc>
        <w:tc>
          <w:tcPr>
            <w:tcW w:w="227" w:type="pct"/>
            <w:shd w:val="clear" w:color="auto" w:fill="auto"/>
            <w:vAlign w:val="center"/>
            <w:hideMark/>
          </w:tcPr>
          <w:p w:rsidR="00165AA4" w:rsidRPr="00165AA4" w:rsidRDefault="00165AA4" w:rsidP="00165AA4">
            <w:pPr>
              <w:widowControl/>
              <w:jc w:val="center"/>
              <w:rPr>
                <w:rFonts w:asciiTheme="majorEastAsia" w:eastAsiaTheme="majorEastAsia" w:hAnsiTheme="majorEastAsia" w:cs="宋体"/>
                <w:kern w:val="0"/>
                <w:szCs w:val="21"/>
              </w:rPr>
            </w:pPr>
            <w:r w:rsidRPr="00165AA4">
              <w:rPr>
                <w:rFonts w:asciiTheme="majorEastAsia" w:eastAsiaTheme="majorEastAsia" w:hAnsiTheme="majorEastAsia" w:cs="宋体" w:hint="eastAsia"/>
                <w:kern w:val="0"/>
                <w:szCs w:val="21"/>
              </w:rPr>
              <w:t xml:space="preserve">　</w:t>
            </w:r>
          </w:p>
        </w:tc>
        <w:tc>
          <w:tcPr>
            <w:tcW w:w="330" w:type="pct"/>
            <w:shd w:val="clear" w:color="auto" w:fill="auto"/>
            <w:vAlign w:val="center"/>
            <w:hideMark/>
          </w:tcPr>
          <w:p w:rsidR="00165AA4" w:rsidRPr="00165AA4" w:rsidRDefault="00165AA4" w:rsidP="00165AA4">
            <w:pPr>
              <w:widowControl/>
              <w:jc w:val="center"/>
              <w:rPr>
                <w:rFonts w:asciiTheme="majorEastAsia" w:eastAsiaTheme="majorEastAsia" w:hAnsiTheme="majorEastAsia" w:cs="宋体"/>
                <w:kern w:val="0"/>
                <w:szCs w:val="21"/>
              </w:rPr>
            </w:pPr>
            <w:r w:rsidRPr="00165AA4">
              <w:rPr>
                <w:rFonts w:asciiTheme="majorEastAsia" w:eastAsiaTheme="majorEastAsia" w:hAnsiTheme="majorEastAsia" w:cs="宋体" w:hint="eastAsia"/>
                <w:kern w:val="0"/>
                <w:szCs w:val="21"/>
              </w:rPr>
              <w:t xml:space="preserve">　</w:t>
            </w:r>
          </w:p>
        </w:tc>
        <w:tc>
          <w:tcPr>
            <w:tcW w:w="339" w:type="pct"/>
            <w:shd w:val="clear" w:color="auto" w:fill="auto"/>
            <w:vAlign w:val="center"/>
            <w:hideMark/>
          </w:tcPr>
          <w:p w:rsidR="00165AA4" w:rsidRPr="00165AA4" w:rsidRDefault="00165AA4" w:rsidP="00165AA4">
            <w:pPr>
              <w:widowControl/>
              <w:jc w:val="center"/>
              <w:rPr>
                <w:rFonts w:asciiTheme="majorEastAsia" w:eastAsiaTheme="majorEastAsia" w:hAnsiTheme="majorEastAsia" w:cs="宋体"/>
                <w:kern w:val="0"/>
                <w:szCs w:val="21"/>
              </w:rPr>
            </w:pPr>
            <w:r w:rsidRPr="00165AA4">
              <w:rPr>
                <w:rFonts w:asciiTheme="majorEastAsia" w:eastAsiaTheme="majorEastAsia" w:hAnsiTheme="majorEastAsia" w:cs="宋体" w:hint="eastAsia"/>
                <w:kern w:val="0"/>
                <w:szCs w:val="21"/>
              </w:rPr>
              <w:t xml:space="preserve">　</w:t>
            </w:r>
          </w:p>
        </w:tc>
        <w:tc>
          <w:tcPr>
            <w:tcW w:w="310" w:type="pct"/>
            <w:shd w:val="clear" w:color="auto" w:fill="auto"/>
            <w:vAlign w:val="center"/>
            <w:hideMark/>
          </w:tcPr>
          <w:p w:rsidR="00165AA4" w:rsidRPr="00165AA4" w:rsidRDefault="00165AA4" w:rsidP="00165AA4">
            <w:pPr>
              <w:widowControl/>
              <w:jc w:val="center"/>
              <w:rPr>
                <w:rFonts w:asciiTheme="majorEastAsia" w:eastAsiaTheme="majorEastAsia" w:hAnsiTheme="majorEastAsia" w:cs="宋体"/>
                <w:kern w:val="0"/>
                <w:szCs w:val="21"/>
              </w:rPr>
            </w:pPr>
            <w:r w:rsidRPr="00165AA4">
              <w:rPr>
                <w:rFonts w:asciiTheme="majorEastAsia" w:eastAsiaTheme="majorEastAsia" w:hAnsiTheme="majorEastAsia" w:cs="宋体" w:hint="eastAsia"/>
                <w:kern w:val="0"/>
                <w:szCs w:val="21"/>
              </w:rPr>
              <w:t xml:space="preserve">　</w:t>
            </w:r>
          </w:p>
        </w:tc>
        <w:tc>
          <w:tcPr>
            <w:tcW w:w="315" w:type="pct"/>
            <w:shd w:val="clear" w:color="auto" w:fill="auto"/>
            <w:vAlign w:val="center"/>
            <w:hideMark/>
          </w:tcPr>
          <w:p w:rsidR="00165AA4" w:rsidRPr="00165AA4" w:rsidRDefault="00165AA4" w:rsidP="00165AA4">
            <w:pPr>
              <w:widowControl/>
              <w:jc w:val="center"/>
              <w:rPr>
                <w:rFonts w:asciiTheme="majorEastAsia" w:eastAsiaTheme="majorEastAsia" w:hAnsiTheme="majorEastAsia" w:cs="宋体"/>
                <w:kern w:val="0"/>
                <w:szCs w:val="21"/>
              </w:rPr>
            </w:pPr>
            <w:r w:rsidRPr="00165AA4">
              <w:rPr>
                <w:rFonts w:asciiTheme="majorEastAsia" w:eastAsiaTheme="majorEastAsia" w:hAnsiTheme="majorEastAsia" w:cs="宋体" w:hint="eastAsia"/>
                <w:kern w:val="0"/>
                <w:szCs w:val="21"/>
              </w:rPr>
              <w:t xml:space="preserve">　</w:t>
            </w:r>
          </w:p>
        </w:tc>
        <w:tc>
          <w:tcPr>
            <w:tcW w:w="256" w:type="pct"/>
            <w:shd w:val="clear" w:color="auto" w:fill="auto"/>
            <w:vAlign w:val="center"/>
            <w:hideMark/>
          </w:tcPr>
          <w:p w:rsidR="00165AA4" w:rsidRPr="00165AA4" w:rsidRDefault="00165AA4" w:rsidP="00165AA4">
            <w:pPr>
              <w:widowControl/>
              <w:jc w:val="center"/>
              <w:rPr>
                <w:rFonts w:asciiTheme="majorEastAsia" w:eastAsiaTheme="majorEastAsia" w:hAnsiTheme="majorEastAsia" w:cs="宋体"/>
                <w:kern w:val="0"/>
                <w:szCs w:val="21"/>
              </w:rPr>
            </w:pPr>
            <w:r w:rsidRPr="00165AA4">
              <w:rPr>
                <w:rFonts w:asciiTheme="majorEastAsia" w:eastAsiaTheme="majorEastAsia" w:hAnsiTheme="majorEastAsia" w:cs="宋体" w:hint="eastAsia"/>
                <w:kern w:val="0"/>
                <w:szCs w:val="21"/>
              </w:rPr>
              <w:t xml:space="preserve">　</w:t>
            </w:r>
          </w:p>
        </w:tc>
        <w:tc>
          <w:tcPr>
            <w:tcW w:w="218" w:type="pct"/>
            <w:shd w:val="clear" w:color="auto" w:fill="auto"/>
            <w:vAlign w:val="center"/>
            <w:hideMark/>
          </w:tcPr>
          <w:p w:rsidR="00165AA4" w:rsidRPr="00165AA4" w:rsidRDefault="00165AA4" w:rsidP="00165AA4">
            <w:pPr>
              <w:widowControl/>
              <w:jc w:val="center"/>
              <w:rPr>
                <w:rFonts w:asciiTheme="majorEastAsia" w:eastAsiaTheme="majorEastAsia" w:hAnsiTheme="majorEastAsia" w:cs="宋体"/>
                <w:kern w:val="0"/>
                <w:szCs w:val="21"/>
              </w:rPr>
            </w:pPr>
            <w:r w:rsidRPr="00165AA4">
              <w:rPr>
                <w:rFonts w:asciiTheme="majorEastAsia" w:eastAsiaTheme="majorEastAsia" w:hAnsiTheme="majorEastAsia" w:cs="宋体" w:hint="eastAsia"/>
                <w:kern w:val="0"/>
                <w:szCs w:val="21"/>
              </w:rPr>
              <w:t xml:space="preserve">　</w:t>
            </w:r>
          </w:p>
        </w:tc>
        <w:tc>
          <w:tcPr>
            <w:tcW w:w="311" w:type="pct"/>
            <w:shd w:val="clear" w:color="auto" w:fill="auto"/>
            <w:noWrap/>
            <w:vAlign w:val="center"/>
            <w:hideMark/>
          </w:tcPr>
          <w:p w:rsidR="00165AA4" w:rsidRPr="00165AA4" w:rsidRDefault="00165AA4" w:rsidP="00165AA4">
            <w:pPr>
              <w:widowControl/>
              <w:jc w:val="left"/>
              <w:rPr>
                <w:rFonts w:asciiTheme="majorEastAsia" w:eastAsiaTheme="majorEastAsia" w:hAnsiTheme="majorEastAsia" w:cs="宋体"/>
                <w:kern w:val="0"/>
                <w:szCs w:val="21"/>
              </w:rPr>
            </w:pPr>
            <w:r w:rsidRPr="00165AA4">
              <w:rPr>
                <w:rFonts w:asciiTheme="majorEastAsia" w:eastAsiaTheme="majorEastAsia" w:hAnsiTheme="majorEastAsia" w:cs="宋体" w:hint="eastAsia"/>
                <w:kern w:val="0"/>
                <w:szCs w:val="21"/>
              </w:rPr>
              <w:t xml:space="preserve">　</w:t>
            </w:r>
          </w:p>
        </w:tc>
        <w:tc>
          <w:tcPr>
            <w:tcW w:w="450" w:type="pct"/>
            <w:shd w:val="clear" w:color="auto" w:fill="auto"/>
            <w:noWrap/>
            <w:vAlign w:val="center"/>
            <w:hideMark/>
          </w:tcPr>
          <w:p w:rsidR="00165AA4" w:rsidRPr="00165AA4" w:rsidRDefault="00165AA4" w:rsidP="00165AA4">
            <w:pPr>
              <w:widowControl/>
              <w:jc w:val="left"/>
              <w:rPr>
                <w:rFonts w:asciiTheme="majorEastAsia" w:eastAsiaTheme="majorEastAsia" w:hAnsiTheme="majorEastAsia" w:cs="宋体"/>
                <w:kern w:val="0"/>
                <w:szCs w:val="21"/>
              </w:rPr>
            </w:pPr>
            <w:r w:rsidRPr="00165AA4">
              <w:rPr>
                <w:rFonts w:asciiTheme="majorEastAsia" w:eastAsiaTheme="majorEastAsia" w:hAnsiTheme="majorEastAsia" w:cs="宋体" w:hint="eastAsia"/>
                <w:kern w:val="0"/>
                <w:szCs w:val="21"/>
              </w:rPr>
              <w:t xml:space="preserve">　</w:t>
            </w:r>
          </w:p>
        </w:tc>
        <w:tc>
          <w:tcPr>
            <w:tcW w:w="340" w:type="pct"/>
            <w:shd w:val="clear" w:color="auto" w:fill="auto"/>
            <w:noWrap/>
            <w:vAlign w:val="center"/>
            <w:hideMark/>
          </w:tcPr>
          <w:p w:rsidR="00165AA4" w:rsidRPr="00165AA4" w:rsidRDefault="00165AA4" w:rsidP="00165AA4">
            <w:pPr>
              <w:widowControl/>
              <w:jc w:val="left"/>
              <w:rPr>
                <w:rFonts w:asciiTheme="majorEastAsia" w:eastAsiaTheme="majorEastAsia" w:hAnsiTheme="majorEastAsia" w:cs="宋体"/>
                <w:kern w:val="0"/>
                <w:szCs w:val="21"/>
              </w:rPr>
            </w:pPr>
            <w:r w:rsidRPr="00165AA4">
              <w:rPr>
                <w:rFonts w:asciiTheme="majorEastAsia" w:eastAsiaTheme="majorEastAsia" w:hAnsiTheme="majorEastAsia" w:cs="宋体" w:hint="eastAsia"/>
                <w:kern w:val="0"/>
                <w:szCs w:val="21"/>
              </w:rPr>
              <w:t xml:space="preserve">　</w:t>
            </w:r>
          </w:p>
        </w:tc>
      </w:tr>
      <w:tr w:rsidR="0088153E" w:rsidRPr="00165AA4" w:rsidTr="0088153E">
        <w:trPr>
          <w:trHeight w:val="702"/>
        </w:trPr>
        <w:tc>
          <w:tcPr>
            <w:tcW w:w="190" w:type="pct"/>
            <w:shd w:val="clear" w:color="auto" w:fill="auto"/>
            <w:vAlign w:val="center"/>
            <w:hideMark/>
          </w:tcPr>
          <w:p w:rsidR="00165AA4" w:rsidRPr="00165AA4" w:rsidRDefault="00165AA4" w:rsidP="00165AA4">
            <w:pPr>
              <w:widowControl/>
              <w:jc w:val="center"/>
              <w:rPr>
                <w:rFonts w:asciiTheme="majorEastAsia" w:eastAsiaTheme="majorEastAsia" w:hAnsiTheme="majorEastAsia" w:cs="宋体"/>
                <w:kern w:val="0"/>
                <w:szCs w:val="21"/>
              </w:rPr>
            </w:pPr>
            <w:r w:rsidRPr="00165AA4">
              <w:rPr>
                <w:rFonts w:asciiTheme="majorEastAsia" w:eastAsiaTheme="majorEastAsia" w:hAnsiTheme="majorEastAsia" w:cs="宋体" w:hint="eastAsia"/>
                <w:kern w:val="0"/>
                <w:szCs w:val="21"/>
              </w:rPr>
              <w:t>5</w:t>
            </w:r>
          </w:p>
        </w:tc>
        <w:tc>
          <w:tcPr>
            <w:tcW w:w="327" w:type="pct"/>
            <w:shd w:val="clear" w:color="auto" w:fill="auto"/>
            <w:vAlign w:val="center"/>
            <w:hideMark/>
          </w:tcPr>
          <w:p w:rsidR="00165AA4" w:rsidRPr="00165AA4" w:rsidRDefault="00165AA4" w:rsidP="00165AA4">
            <w:pPr>
              <w:widowControl/>
              <w:jc w:val="center"/>
              <w:rPr>
                <w:rFonts w:asciiTheme="majorEastAsia" w:eastAsiaTheme="majorEastAsia" w:hAnsiTheme="majorEastAsia" w:cs="宋体"/>
                <w:kern w:val="0"/>
                <w:szCs w:val="21"/>
              </w:rPr>
            </w:pPr>
            <w:r w:rsidRPr="00165AA4">
              <w:rPr>
                <w:rFonts w:asciiTheme="majorEastAsia" w:eastAsiaTheme="majorEastAsia" w:hAnsiTheme="majorEastAsia" w:cs="宋体" w:hint="eastAsia"/>
                <w:kern w:val="0"/>
                <w:szCs w:val="21"/>
              </w:rPr>
              <w:t xml:space="preserve">　</w:t>
            </w:r>
          </w:p>
        </w:tc>
        <w:tc>
          <w:tcPr>
            <w:tcW w:w="351" w:type="pct"/>
            <w:shd w:val="clear" w:color="auto" w:fill="auto"/>
            <w:vAlign w:val="center"/>
            <w:hideMark/>
          </w:tcPr>
          <w:p w:rsidR="00165AA4" w:rsidRPr="00165AA4" w:rsidRDefault="00165AA4" w:rsidP="00165AA4">
            <w:pPr>
              <w:widowControl/>
              <w:jc w:val="center"/>
              <w:rPr>
                <w:rFonts w:asciiTheme="majorEastAsia" w:eastAsiaTheme="majorEastAsia" w:hAnsiTheme="majorEastAsia" w:cs="宋体"/>
                <w:kern w:val="0"/>
                <w:szCs w:val="21"/>
              </w:rPr>
            </w:pPr>
            <w:r w:rsidRPr="00165AA4">
              <w:rPr>
                <w:rFonts w:asciiTheme="majorEastAsia" w:eastAsiaTheme="majorEastAsia" w:hAnsiTheme="majorEastAsia" w:cs="宋体" w:hint="eastAsia"/>
                <w:kern w:val="0"/>
                <w:szCs w:val="21"/>
              </w:rPr>
              <w:t xml:space="preserve">　</w:t>
            </w:r>
          </w:p>
        </w:tc>
        <w:tc>
          <w:tcPr>
            <w:tcW w:w="199" w:type="pct"/>
            <w:shd w:val="clear" w:color="auto" w:fill="auto"/>
            <w:vAlign w:val="center"/>
            <w:hideMark/>
          </w:tcPr>
          <w:p w:rsidR="00165AA4" w:rsidRPr="00165AA4" w:rsidRDefault="00165AA4" w:rsidP="00165AA4">
            <w:pPr>
              <w:widowControl/>
              <w:jc w:val="center"/>
              <w:rPr>
                <w:rFonts w:asciiTheme="majorEastAsia" w:eastAsiaTheme="majorEastAsia" w:hAnsiTheme="majorEastAsia" w:cs="宋体"/>
                <w:kern w:val="0"/>
                <w:szCs w:val="21"/>
              </w:rPr>
            </w:pPr>
            <w:r w:rsidRPr="00165AA4">
              <w:rPr>
                <w:rFonts w:asciiTheme="majorEastAsia" w:eastAsiaTheme="majorEastAsia" w:hAnsiTheme="majorEastAsia" w:cs="宋体" w:hint="eastAsia"/>
                <w:kern w:val="0"/>
                <w:szCs w:val="21"/>
              </w:rPr>
              <w:t xml:space="preserve">　</w:t>
            </w:r>
          </w:p>
        </w:tc>
        <w:tc>
          <w:tcPr>
            <w:tcW w:w="302" w:type="pct"/>
            <w:shd w:val="clear" w:color="auto" w:fill="auto"/>
            <w:vAlign w:val="center"/>
            <w:hideMark/>
          </w:tcPr>
          <w:p w:rsidR="00165AA4" w:rsidRPr="00165AA4" w:rsidRDefault="00165AA4" w:rsidP="00165AA4">
            <w:pPr>
              <w:widowControl/>
              <w:jc w:val="center"/>
              <w:rPr>
                <w:rFonts w:asciiTheme="majorEastAsia" w:eastAsiaTheme="majorEastAsia" w:hAnsiTheme="majorEastAsia" w:cs="宋体"/>
                <w:kern w:val="0"/>
                <w:szCs w:val="21"/>
              </w:rPr>
            </w:pPr>
            <w:r w:rsidRPr="00165AA4">
              <w:rPr>
                <w:rFonts w:asciiTheme="majorEastAsia" w:eastAsiaTheme="majorEastAsia" w:hAnsiTheme="majorEastAsia" w:cs="宋体" w:hint="eastAsia"/>
                <w:kern w:val="0"/>
                <w:szCs w:val="21"/>
              </w:rPr>
              <w:t xml:space="preserve">　</w:t>
            </w:r>
          </w:p>
        </w:tc>
        <w:tc>
          <w:tcPr>
            <w:tcW w:w="316" w:type="pct"/>
            <w:shd w:val="clear" w:color="auto" w:fill="auto"/>
            <w:vAlign w:val="center"/>
            <w:hideMark/>
          </w:tcPr>
          <w:p w:rsidR="00165AA4" w:rsidRPr="00165AA4" w:rsidRDefault="00165AA4" w:rsidP="00165AA4">
            <w:pPr>
              <w:widowControl/>
              <w:jc w:val="center"/>
              <w:rPr>
                <w:rFonts w:asciiTheme="majorEastAsia" w:eastAsiaTheme="majorEastAsia" w:hAnsiTheme="majorEastAsia" w:cs="宋体"/>
                <w:kern w:val="0"/>
                <w:szCs w:val="21"/>
              </w:rPr>
            </w:pPr>
            <w:r w:rsidRPr="00165AA4">
              <w:rPr>
                <w:rFonts w:asciiTheme="majorEastAsia" w:eastAsiaTheme="majorEastAsia" w:hAnsiTheme="majorEastAsia" w:cs="宋体" w:hint="eastAsia"/>
                <w:kern w:val="0"/>
                <w:szCs w:val="21"/>
              </w:rPr>
              <w:t xml:space="preserve">　</w:t>
            </w:r>
          </w:p>
        </w:tc>
        <w:tc>
          <w:tcPr>
            <w:tcW w:w="218" w:type="pct"/>
            <w:shd w:val="clear" w:color="auto" w:fill="auto"/>
            <w:noWrap/>
            <w:vAlign w:val="center"/>
            <w:hideMark/>
          </w:tcPr>
          <w:p w:rsidR="00165AA4" w:rsidRPr="00165AA4" w:rsidRDefault="00165AA4" w:rsidP="00165AA4">
            <w:pPr>
              <w:widowControl/>
              <w:jc w:val="left"/>
              <w:rPr>
                <w:rFonts w:asciiTheme="majorEastAsia" w:eastAsiaTheme="majorEastAsia" w:hAnsiTheme="majorEastAsia" w:cs="宋体"/>
                <w:kern w:val="0"/>
                <w:szCs w:val="21"/>
              </w:rPr>
            </w:pPr>
            <w:r w:rsidRPr="00165AA4">
              <w:rPr>
                <w:rFonts w:asciiTheme="majorEastAsia" w:eastAsiaTheme="majorEastAsia" w:hAnsiTheme="majorEastAsia" w:cs="宋体" w:hint="eastAsia"/>
                <w:kern w:val="0"/>
                <w:szCs w:val="21"/>
              </w:rPr>
              <w:t xml:space="preserve">　</w:t>
            </w:r>
          </w:p>
        </w:tc>
        <w:tc>
          <w:tcPr>
            <w:tcW w:w="227" w:type="pct"/>
            <w:shd w:val="clear" w:color="auto" w:fill="auto"/>
            <w:vAlign w:val="center"/>
            <w:hideMark/>
          </w:tcPr>
          <w:p w:rsidR="00165AA4" w:rsidRPr="00165AA4" w:rsidRDefault="00165AA4" w:rsidP="00165AA4">
            <w:pPr>
              <w:widowControl/>
              <w:jc w:val="center"/>
              <w:rPr>
                <w:rFonts w:asciiTheme="majorEastAsia" w:eastAsiaTheme="majorEastAsia" w:hAnsiTheme="majorEastAsia" w:cs="宋体"/>
                <w:kern w:val="0"/>
                <w:szCs w:val="21"/>
              </w:rPr>
            </w:pPr>
            <w:r w:rsidRPr="00165AA4">
              <w:rPr>
                <w:rFonts w:asciiTheme="majorEastAsia" w:eastAsiaTheme="majorEastAsia" w:hAnsiTheme="majorEastAsia" w:cs="宋体" w:hint="eastAsia"/>
                <w:kern w:val="0"/>
                <w:szCs w:val="21"/>
              </w:rPr>
              <w:t xml:space="preserve">　</w:t>
            </w:r>
          </w:p>
        </w:tc>
        <w:tc>
          <w:tcPr>
            <w:tcW w:w="330" w:type="pct"/>
            <w:shd w:val="clear" w:color="auto" w:fill="auto"/>
            <w:vAlign w:val="center"/>
            <w:hideMark/>
          </w:tcPr>
          <w:p w:rsidR="00165AA4" w:rsidRPr="00165AA4" w:rsidRDefault="00165AA4" w:rsidP="00165AA4">
            <w:pPr>
              <w:widowControl/>
              <w:jc w:val="center"/>
              <w:rPr>
                <w:rFonts w:asciiTheme="majorEastAsia" w:eastAsiaTheme="majorEastAsia" w:hAnsiTheme="majorEastAsia" w:cs="宋体"/>
                <w:kern w:val="0"/>
                <w:szCs w:val="21"/>
              </w:rPr>
            </w:pPr>
            <w:r w:rsidRPr="00165AA4">
              <w:rPr>
                <w:rFonts w:asciiTheme="majorEastAsia" w:eastAsiaTheme="majorEastAsia" w:hAnsiTheme="majorEastAsia" w:cs="宋体" w:hint="eastAsia"/>
                <w:kern w:val="0"/>
                <w:szCs w:val="21"/>
              </w:rPr>
              <w:t xml:space="preserve">　</w:t>
            </w:r>
          </w:p>
        </w:tc>
        <w:tc>
          <w:tcPr>
            <w:tcW w:w="339" w:type="pct"/>
            <w:shd w:val="clear" w:color="auto" w:fill="auto"/>
            <w:vAlign w:val="center"/>
            <w:hideMark/>
          </w:tcPr>
          <w:p w:rsidR="00165AA4" w:rsidRPr="00165AA4" w:rsidRDefault="00165AA4" w:rsidP="00165AA4">
            <w:pPr>
              <w:widowControl/>
              <w:jc w:val="center"/>
              <w:rPr>
                <w:rFonts w:asciiTheme="majorEastAsia" w:eastAsiaTheme="majorEastAsia" w:hAnsiTheme="majorEastAsia" w:cs="宋体"/>
                <w:kern w:val="0"/>
                <w:szCs w:val="21"/>
              </w:rPr>
            </w:pPr>
            <w:r w:rsidRPr="00165AA4">
              <w:rPr>
                <w:rFonts w:asciiTheme="majorEastAsia" w:eastAsiaTheme="majorEastAsia" w:hAnsiTheme="majorEastAsia" w:cs="宋体" w:hint="eastAsia"/>
                <w:kern w:val="0"/>
                <w:szCs w:val="21"/>
              </w:rPr>
              <w:t xml:space="preserve">　</w:t>
            </w:r>
          </w:p>
        </w:tc>
        <w:tc>
          <w:tcPr>
            <w:tcW w:w="310" w:type="pct"/>
            <w:shd w:val="clear" w:color="auto" w:fill="auto"/>
            <w:vAlign w:val="center"/>
            <w:hideMark/>
          </w:tcPr>
          <w:p w:rsidR="00165AA4" w:rsidRPr="00165AA4" w:rsidRDefault="00165AA4" w:rsidP="00165AA4">
            <w:pPr>
              <w:widowControl/>
              <w:jc w:val="center"/>
              <w:rPr>
                <w:rFonts w:asciiTheme="majorEastAsia" w:eastAsiaTheme="majorEastAsia" w:hAnsiTheme="majorEastAsia" w:cs="宋体"/>
                <w:kern w:val="0"/>
                <w:szCs w:val="21"/>
              </w:rPr>
            </w:pPr>
            <w:r w:rsidRPr="00165AA4">
              <w:rPr>
                <w:rFonts w:asciiTheme="majorEastAsia" w:eastAsiaTheme="majorEastAsia" w:hAnsiTheme="majorEastAsia" w:cs="宋体" w:hint="eastAsia"/>
                <w:kern w:val="0"/>
                <w:szCs w:val="21"/>
              </w:rPr>
              <w:t xml:space="preserve">　</w:t>
            </w:r>
          </w:p>
        </w:tc>
        <w:tc>
          <w:tcPr>
            <w:tcW w:w="315" w:type="pct"/>
            <w:shd w:val="clear" w:color="auto" w:fill="auto"/>
            <w:vAlign w:val="center"/>
            <w:hideMark/>
          </w:tcPr>
          <w:p w:rsidR="00165AA4" w:rsidRPr="00165AA4" w:rsidRDefault="00165AA4" w:rsidP="00165AA4">
            <w:pPr>
              <w:widowControl/>
              <w:jc w:val="center"/>
              <w:rPr>
                <w:rFonts w:asciiTheme="majorEastAsia" w:eastAsiaTheme="majorEastAsia" w:hAnsiTheme="majorEastAsia" w:cs="宋体"/>
                <w:kern w:val="0"/>
                <w:szCs w:val="21"/>
              </w:rPr>
            </w:pPr>
            <w:r w:rsidRPr="00165AA4">
              <w:rPr>
                <w:rFonts w:asciiTheme="majorEastAsia" w:eastAsiaTheme="majorEastAsia" w:hAnsiTheme="majorEastAsia" w:cs="宋体" w:hint="eastAsia"/>
                <w:kern w:val="0"/>
                <w:szCs w:val="21"/>
              </w:rPr>
              <w:t xml:space="preserve">　</w:t>
            </w:r>
          </w:p>
        </w:tc>
        <w:tc>
          <w:tcPr>
            <w:tcW w:w="256" w:type="pct"/>
            <w:shd w:val="clear" w:color="auto" w:fill="auto"/>
            <w:vAlign w:val="center"/>
            <w:hideMark/>
          </w:tcPr>
          <w:p w:rsidR="00165AA4" w:rsidRPr="00165AA4" w:rsidRDefault="00165AA4" w:rsidP="00165AA4">
            <w:pPr>
              <w:widowControl/>
              <w:jc w:val="center"/>
              <w:rPr>
                <w:rFonts w:asciiTheme="majorEastAsia" w:eastAsiaTheme="majorEastAsia" w:hAnsiTheme="majorEastAsia" w:cs="宋体"/>
                <w:kern w:val="0"/>
                <w:szCs w:val="21"/>
              </w:rPr>
            </w:pPr>
            <w:r w:rsidRPr="00165AA4">
              <w:rPr>
                <w:rFonts w:asciiTheme="majorEastAsia" w:eastAsiaTheme="majorEastAsia" w:hAnsiTheme="majorEastAsia" w:cs="宋体" w:hint="eastAsia"/>
                <w:kern w:val="0"/>
                <w:szCs w:val="21"/>
              </w:rPr>
              <w:t xml:space="preserve">　</w:t>
            </w:r>
          </w:p>
        </w:tc>
        <w:tc>
          <w:tcPr>
            <w:tcW w:w="218" w:type="pct"/>
            <w:shd w:val="clear" w:color="auto" w:fill="auto"/>
            <w:vAlign w:val="center"/>
            <w:hideMark/>
          </w:tcPr>
          <w:p w:rsidR="00165AA4" w:rsidRPr="00165AA4" w:rsidRDefault="00165AA4" w:rsidP="00165AA4">
            <w:pPr>
              <w:widowControl/>
              <w:jc w:val="center"/>
              <w:rPr>
                <w:rFonts w:asciiTheme="majorEastAsia" w:eastAsiaTheme="majorEastAsia" w:hAnsiTheme="majorEastAsia" w:cs="宋体"/>
                <w:kern w:val="0"/>
                <w:szCs w:val="21"/>
              </w:rPr>
            </w:pPr>
            <w:r w:rsidRPr="00165AA4">
              <w:rPr>
                <w:rFonts w:asciiTheme="majorEastAsia" w:eastAsiaTheme="majorEastAsia" w:hAnsiTheme="majorEastAsia" w:cs="宋体" w:hint="eastAsia"/>
                <w:kern w:val="0"/>
                <w:szCs w:val="21"/>
              </w:rPr>
              <w:t xml:space="preserve">　</w:t>
            </w:r>
          </w:p>
        </w:tc>
        <w:tc>
          <w:tcPr>
            <w:tcW w:w="311" w:type="pct"/>
            <w:shd w:val="clear" w:color="auto" w:fill="auto"/>
            <w:noWrap/>
            <w:vAlign w:val="center"/>
            <w:hideMark/>
          </w:tcPr>
          <w:p w:rsidR="00165AA4" w:rsidRPr="00165AA4" w:rsidRDefault="00165AA4" w:rsidP="00165AA4">
            <w:pPr>
              <w:widowControl/>
              <w:jc w:val="left"/>
              <w:rPr>
                <w:rFonts w:asciiTheme="majorEastAsia" w:eastAsiaTheme="majorEastAsia" w:hAnsiTheme="majorEastAsia" w:cs="宋体"/>
                <w:kern w:val="0"/>
                <w:szCs w:val="21"/>
              </w:rPr>
            </w:pPr>
            <w:r w:rsidRPr="00165AA4">
              <w:rPr>
                <w:rFonts w:asciiTheme="majorEastAsia" w:eastAsiaTheme="majorEastAsia" w:hAnsiTheme="majorEastAsia" w:cs="宋体" w:hint="eastAsia"/>
                <w:kern w:val="0"/>
                <w:szCs w:val="21"/>
              </w:rPr>
              <w:t xml:space="preserve">　</w:t>
            </w:r>
          </w:p>
        </w:tc>
        <w:tc>
          <w:tcPr>
            <w:tcW w:w="450" w:type="pct"/>
            <w:shd w:val="clear" w:color="auto" w:fill="auto"/>
            <w:noWrap/>
            <w:vAlign w:val="center"/>
            <w:hideMark/>
          </w:tcPr>
          <w:p w:rsidR="00165AA4" w:rsidRPr="00165AA4" w:rsidRDefault="00165AA4" w:rsidP="00165AA4">
            <w:pPr>
              <w:widowControl/>
              <w:jc w:val="left"/>
              <w:rPr>
                <w:rFonts w:asciiTheme="majorEastAsia" w:eastAsiaTheme="majorEastAsia" w:hAnsiTheme="majorEastAsia" w:cs="宋体"/>
                <w:kern w:val="0"/>
                <w:szCs w:val="21"/>
              </w:rPr>
            </w:pPr>
            <w:r w:rsidRPr="00165AA4">
              <w:rPr>
                <w:rFonts w:asciiTheme="majorEastAsia" w:eastAsiaTheme="majorEastAsia" w:hAnsiTheme="majorEastAsia" w:cs="宋体" w:hint="eastAsia"/>
                <w:kern w:val="0"/>
                <w:szCs w:val="21"/>
              </w:rPr>
              <w:t xml:space="preserve">　</w:t>
            </w:r>
          </w:p>
        </w:tc>
        <w:tc>
          <w:tcPr>
            <w:tcW w:w="340" w:type="pct"/>
            <w:shd w:val="clear" w:color="auto" w:fill="auto"/>
            <w:noWrap/>
            <w:vAlign w:val="center"/>
            <w:hideMark/>
          </w:tcPr>
          <w:p w:rsidR="00165AA4" w:rsidRPr="00165AA4" w:rsidRDefault="00165AA4" w:rsidP="00165AA4">
            <w:pPr>
              <w:widowControl/>
              <w:jc w:val="left"/>
              <w:rPr>
                <w:rFonts w:asciiTheme="majorEastAsia" w:eastAsiaTheme="majorEastAsia" w:hAnsiTheme="majorEastAsia" w:cs="宋体"/>
                <w:kern w:val="0"/>
                <w:szCs w:val="21"/>
              </w:rPr>
            </w:pPr>
            <w:r w:rsidRPr="00165AA4">
              <w:rPr>
                <w:rFonts w:asciiTheme="majorEastAsia" w:eastAsiaTheme="majorEastAsia" w:hAnsiTheme="majorEastAsia" w:cs="宋体" w:hint="eastAsia"/>
                <w:kern w:val="0"/>
                <w:szCs w:val="21"/>
              </w:rPr>
              <w:t xml:space="preserve">　</w:t>
            </w:r>
          </w:p>
        </w:tc>
      </w:tr>
      <w:tr w:rsidR="0088153E" w:rsidRPr="00165AA4" w:rsidTr="0088153E">
        <w:trPr>
          <w:trHeight w:val="623"/>
        </w:trPr>
        <w:tc>
          <w:tcPr>
            <w:tcW w:w="190" w:type="pct"/>
            <w:shd w:val="clear" w:color="auto" w:fill="auto"/>
            <w:vAlign w:val="center"/>
            <w:hideMark/>
          </w:tcPr>
          <w:p w:rsidR="00165AA4" w:rsidRPr="00165AA4" w:rsidRDefault="00165AA4" w:rsidP="00165AA4">
            <w:pPr>
              <w:widowControl/>
              <w:jc w:val="center"/>
              <w:rPr>
                <w:rFonts w:asciiTheme="majorEastAsia" w:eastAsiaTheme="majorEastAsia" w:hAnsiTheme="majorEastAsia" w:cs="宋体"/>
                <w:kern w:val="0"/>
                <w:szCs w:val="21"/>
              </w:rPr>
            </w:pPr>
            <w:r w:rsidRPr="00165AA4">
              <w:rPr>
                <w:rFonts w:asciiTheme="majorEastAsia" w:eastAsiaTheme="majorEastAsia" w:hAnsiTheme="majorEastAsia" w:cs="宋体" w:hint="eastAsia"/>
                <w:kern w:val="0"/>
                <w:szCs w:val="21"/>
              </w:rPr>
              <w:t>6</w:t>
            </w:r>
          </w:p>
        </w:tc>
        <w:tc>
          <w:tcPr>
            <w:tcW w:w="327" w:type="pct"/>
            <w:shd w:val="clear" w:color="auto" w:fill="auto"/>
            <w:vAlign w:val="center"/>
            <w:hideMark/>
          </w:tcPr>
          <w:p w:rsidR="00165AA4" w:rsidRPr="00165AA4" w:rsidRDefault="00165AA4" w:rsidP="00165AA4">
            <w:pPr>
              <w:widowControl/>
              <w:jc w:val="center"/>
              <w:rPr>
                <w:rFonts w:asciiTheme="majorEastAsia" w:eastAsiaTheme="majorEastAsia" w:hAnsiTheme="majorEastAsia" w:cs="宋体"/>
                <w:kern w:val="0"/>
                <w:szCs w:val="21"/>
              </w:rPr>
            </w:pPr>
            <w:r w:rsidRPr="00165AA4">
              <w:rPr>
                <w:rFonts w:asciiTheme="majorEastAsia" w:eastAsiaTheme="majorEastAsia" w:hAnsiTheme="majorEastAsia" w:cs="宋体" w:hint="eastAsia"/>
                <w:kern w:val="0"/>
                <w:szCs w:val="21"/>
              </w:rPr>
              <w:t xml:space="preserve">　</w:t>
            </w:r>
          </w:p>
        </w:tc>
        <w:tc>
          <w:tcPr>
            <w:tcW w:w="351" w:type="pct"/>
            <w:shd w:val="clear" w:color="auto" w:fill="auto"/>
            <w:vAlign w:val="center"/>
            <w:hideMark/>
          </w:tcPr>
          <w:p w:rsidR="00165AA4" w:rsidRPr="00165AA4" w:rsidRDefault="00165AA4" w:rsidP="00165AA4">
            <w:pPr>
              <w:widowControl/>
              <w:jc w:val="center"/>
              <w:rPr>
                <w:rFonts w:asciiTheme="majorEastAsia" w:eastAsiaTheme="majorEastAsia" w:hAnsiTheme="majorEastAsia" w:cs="宋体"/>
                <w:kern w:val="0"/>
                <w:szCs w:val="21"/>
              </w:rPr>
            </w:pPr>
            <w:r w:rsidRPr="00165AA4">
              <w:rPr>
                <w:rFonts w:asciiTheme="majorEastAsia" w:eastAsiaTheme="majorEastAsia" w:hAnsiTheme="majorEastAsia" w:cs="宋体" w:hint="eastAsia"/>
                <w:kern w:val="0"/>
                <w:szCs w:val="21"/>
              </w:rPr>
              <w:t xml:space="preserve">　</w:t>
            </w:r>
          </w:p>
        </w:tc>
        <w:tc>
          <w:tcPr>
            <w:tcW w:w="199" w:type="pct"/>
            <w:shd w:val="clear" w:color="auto" w:fill="auto"/>
            <w:vAlign w:val="center"/>
            <w:hideMark/>
          </w:tcPr>
          <w:p w:rsidR="00165AA4" w:rsidRPr="00165AA4" w:rsidRDefault="00165AA4" w:rsidP="00165AA4">
            <w:pPr>
              <w:widowControl/>
              <w:jc w:val="center"/>
              <w:rPr>
                <w:rFonts w:asciiTheme="majorEastAsia" w:eastAsiaTheme="majorEastAsia" w:hAnsiTheme="majorEastAsia" w:cs="宋体"/>
                <w:kern w:val="0"/>
                <w:szCs w:val="21"/>
              </w:rPr>
            </w:pPr>
            <w:r w:rsidRPr="00165AA4">
              <w:rPr>
                <w:rFonts w:asciiTheme="majorEastAsia" w:eastAsiaTheme="majorEastAsia" w:hAnsiTheme="majorEastAsia" w:cs="宋体" w:hint="eastAsia"/>
                <w:kern w:val="0"/>
                <w:szCs w:val="21"/>
              </w:rPr>
              <w:t xml:space="preserve">　</w:t>
            </w:r>
          </w:p>
        </w:tc>
        <w:tc>
          <w:tcPr>
            <w:tcW w:w="302" w:type="pct"/>
            <w:shd w:val="clear" w:color="auto" w:fill="auto"/>
            <w:vAlign w:val="center"/>
            <w:hideMark/>
          </w:tcPr>
          <w:p w:rsidR="00165AA4" w:rsidRPr="00165AA4" w:rsidRDefault="00165AA4" w:rsidP="00165AA4">
            <w:pPr>
              <w:widowControl/>
              <w:jc w:val="center"/>
              <w:rPr>
                <w:rFonts w:asciiTheme="majorEastAsia" w:eastAsiaTheme="majorEastAsia" w:hAnsiTheme="majorEastAsia" w:cs="宋体"/>
                <w:kern w:val="0"/>
                <w:szCs w:val="21"/>
              </w:rPr>
            </w:pPr>
            <w:r w:rsidRPr="00165AA4">
              <w:rPr>
                <w:rFonts w:asciiTheme="majorEastAsia" w:eastAsiaTheme="majorEastAsia" w:hAnsiTheme="majorEastAsia" w:cs="宋体" w:hint="eastAsia"/>
                <w:kern w:val="0"/>
                <w:szCs w:val="21"/>
              </w:rPr>
              <w:t xml:space="preserve">　</w:t>
            </w:r>
          </w:p>
        </w:tc>
        <w:tc>
          <w:tcPr>
            <w:tcW w:w="316" w:type="pct"/>
            <w:shd w:val="clear" w:color="auto" w:fill="auto"/>
            <w:vAlign w:val="center"/>
            <w:hideMark/>
          </w:tcPr>
          <w:p w:rsidR="00165AA4" w:rsidRPr="00165AA4" w:rsidRDefault="00165AA4" w:rsidP="00165AA4">
            <w:pPr>
              <w:widowControl/>
              <w:jc w:val="center"/>
              <w:rPr>
                <w:rFonts w:asciiTheme="majorEastAsia" w:eastAsiaTheme="majorEastAsia" w:hAnsiTheme="majorEastAsia" w:cs="宋体"/>
                <w:kern w:val="0"/>
                <w:szCs w:val="21"/>
              </w:rPr>
            </w:pPr>
            <w:r w:rsidRPr="00165AA4">
              <w:rPr>
                <w:rFonts w:asciiTheme="majorEastAsia" w:eastAsiaTheme="majorEastAsia" w:hAnsiTheme="majorEastAsia" w:cs="宋体" w:hint="eastAsia"/>
                <w:kern w:val="0"/>
                <w:szCs w:val="21"/>
              </w:rPr>
              <w:t xml:space="preserve">　</w:t>
            </w:r>
          </w:p>
        </w:tc>
        <w:tc>
          <w:tcPr>
            <w:tcW w:w="218" w:type="pct"/>
            <w:shd w:val="clear" w:color="auto" w:fill="auto"/>
            <w:noWrap/>
            <w:vAlign w:val="center"/>
            <w:hideMark/>
          </w:tcPr>
          <w:p w:rsidR="00165AA4" w:rsidRPr="00165AA4" w:rsidRDefault="00165AA4" w:rsidP="00165AA4">
            <w:pPr>
              <w:widowControl/>
              <w:jc w:val="left"/>
              <w:rPr>
                <w:rFonts w:asciiTheme="majorEastAsia" w:eastAsiaTheme="majorEastAsia" w:hAnsiTheme="majorEastAsia" w:cs="宋体"/>
                <w:kern w:val="0"/>
                <w:szCs w:val="21"/>
              </w:rPr>
            </w:pPr>
            <w:r w:rsidRPr="00165AA4">
              <w:rPr>
                <w:rFonts w:asciiTheme="majorEastAsia" w:eastAsiaTheme="majorEastAsia" w:hAnsiTheme="majorEastAsia" w:cs="宋体" w:hint="eastAsia"/>
                <w:kern w:val="0"/>
                <w:szCs w:val="21"/>
              </w:rPr>
              <w:t xml:space="preserve">　</w:t>
            </w:r>
          </w:p>
        </w:tc>
        <w:tc>
          <w:tcPr>
            <w:tcW w:w="227" w:type="pct"/>
            <w:shd w:val="clear" w:color="auto" w:fill="auto"/>
            <w:vAlign w:val="center"/>
            <w:hideMark/>
          </w:tcPr>
          <w:p w:rsidR="00165AA4" w:rsidRPr="00165AA4" w:rsidRDefault="00165AA4" w:rsidP="00165AA4">
            <w:pPr>
              <w:widowControl/>
              <w:jc w:val="center"/>
              <w:rPr>
                <w:rFonts w:asciiTheme="majorEastAsia" w:eastAsiaTheme="majorEastAsia" w:hAnsiTheme="majorEastAsia" w:cs="宋体"/>
                <w:kern w:val="0"/>
                <w:szCs w:val="21"/>
              </w:rPr>
            </w:pPr>
            <w:r w:rsidRPr="00165AA4">
              <w:rPr>
                <w:rFonts w:asciiTheme="majorEastAsia" w:eastAsiaTheme="majorEastAsia" w:hAnsiTheme="majorEastAsia" w:cs="宋体" w:hint="eastAsia"/>
                <w:kern w:val="0"/>
                <w:szCs w:val="21"/>
              </w:rPr>
              <w:t xml:space="preserve">　</w:t>
            </w:r>
          </w:p>
        </w:tc>
        <w:tc>
          <w:tcPr>
            <w:tcW w:w="330" w:type="pct"/>
            <w:shd w:val="clear" w:color="auto" w:fill="auto"/>
            <w:vAlign w:val="center"/>
            <w:hideMark/>
          </w:tcPr>
          <w:p w:rsidR="00165AA4" w:rsidRPr="00165AA4" w:rsidRDefault="00165AA4" w:rsidP="00165AA4">
            <w:pPr>
              <w:widowControl/>
              <w:jc w:val="center"/>
              <w:rPr>
                <w:rFonts w:asciiTheme="majorEastAsia" w:eastAsiaTheme="majorEastAsia" w:hAnsiTheme="majorEastAsia" w:cs="宋体"/>
                <w:kern w:val="0"/>
                <w:szCs w:val="21"/>
              </w:rPr>
            </w:pPr>
            <w:r w:rsidRPr="00165AA4">
              <w:rPr>
                <w:rFonts w:asciiTheme="majorEastAsia" w:eastAsiaTheme="majorEastAsia" w:hAnsiTheme="majorEastAsia" w:cs="宋体" w:hint="eastAsia"/>
                <w:kern w:val="0"/>
                <w:szCs w:val="21"/>
              </w:rPr>
              <w:t xml:space="preserve">　</w:t>
            </w:r>
          </w:p>
        </w:tc>
        <w:tc>
          <w:tcPr>
            <w:tcW w:w="339" w:type="pct"/>
            <w:shd w:val="clear" w:color="auto" w:fill="auto"/>
            <w:vAlign w:val="center"/>
            <w:hideMark/>
          </w:tcPr>
          <w:p w:rsidR="00165AA4" w:rsidRPr="00165AA4" w:rsidRDefault="00165AA4" w:rsidP="00165AA4">
            <w:pPr>
              <w:widowControl/>
              <w:jc w:val="center"/>
              <w:rPr>
                <w:rFonts w:asciiTheme="majorEastAsia" w:eastAsiaTheme="majorEastAsia" w:hAnsiTheme="majorEastAsia" w:cs="宋体"/>
                <w:kern w:val="0"/>
                <w:szCs w:val="21"/>
              </w:rPr>
            </w:pPr>
            <w:r w:rsidRPr="00165AA4">
              <w:rPr>
                <w:rFonts w:asciiTheme="majorEastAsia" w:eastAsiaTheme="majorEastAsia" w:hAnsiTheme="majorEastAsia" w:cs="宋体" w:hint="eastAsia"/>
                <w:kern w:val="0"/>
                <w:szCs w:val="21"/>
              </w:rPr>
              <w:t xml:space="preserve">　</w:t>
            </w:r>
          </w:p>
        </w:tc>
        <w:tc>
          <w:tcPr>
            <w:tcW w:w="310" w:type="pct"/>
            <w:shd w:val="clear" w:color="auto" w:fill="auto"/>
            <w:vAlign w:val="center"/>
            <w:hideMark/>
          </w:tcPr>
          <w:p w:rsidR="00165AA4" w:rsidRPr="00165AA4" w:rsidRDefault="00165AA4" w:rsidP="00165AA4">
            <w:pPr>
              <w:widowControl/>
              <w:jc w:val="center"/>
              <w:rPr>
                <w:rFonts w:asciiTheme="majorEastAsia" w:eastAsiaTheme="majorEastAsia" w:hAnsiTheme="majorEastAsia" w:cs="宋体"/>
                <w:kern w:val="0"/>
                <w:szCs w:val="21"/>
              </w:rPr>
            </w:pPr>
            <w:r w:rsidRPr="00165AA4">
              <w:rPr>
                <w:rFonts w:asciiTheme="majorEastAsia" w:eastAsiaTheme="majorEastAsia" w:hAnsiTheme="majorEastAsia" w:cs="宋体" w:hint="eastAsia"/>
                <w:kern w:val="0"/>
                <w:szCs w:val="21"/>
              </w:rPr>
              <w:t xml:space="preserve">　</w:t>
            </w:r>
          </w:p>
        </w:tc>
        <w:tc>
          <w:tcPr>
            <w:tcW w:w="315" w:type="pct"/>
            <w:shd w:val="clear" w:color="auto" w:fill="auto"/>
            <w:vAlign w:val="center"/>
            <w:hideMark/>
          </w:tcPr>
          <w:p w:rsidR="00165AA4" w:rsidRPr="00165AA4" w:rsidRDefault="00165AA4" w:rsidP="00165AA4">
            <w:pPr>
              <w:widowControl/>
              <w:jc w:val="center"/>
              <w:rPr>
                <w:rFonts w:asciiTheme="majorEastAsia" w:eastAsiaTheme="majorEastAsia" w:hAnsiTheme="majorEastAsia" w:cs="宋体"/>
                <w:kern w:val="0"/>
                <w:szCs w:val="21"/>
              </w:rPr>
            </w:pPr>
            <w:r w:rsidRPr="00165AA4">
              <w:rPr>
                <w:rFonts w:asciiTheme="majorEastAsia" w:eastAsiaTheme="majorEastAsia" w:hAnsiTheme="majorEastAsia" w:cs="宋体" w:hint="eastAsia"/>
                <w:kern w:val="0"/>
                <w:szCs w:val="21"/>
              </w:rPr>
              <w:t xml:space="preserve">　</w:t>
            </w:r>
          </w:p>
        </w:tc>
        <w:tc>
          <w:tcPr>
            <w:tcW w:w="256" w:type="pct"/>
            <w:shd w:val="clear" w:color="auto" w:fill="auto"/>
            <w:vAlign w:val="center"/>
            <w:hideMark/>
          </w:tcPr>
          <w:p w:rsidR="00165AA4" w:rsidRPr="00165AA4" w:rsidRDefault="00165AA4" w:rsidP="00165AA4">
            <w:pPr>
              <w:widowControl/>
              <w:jc w:val="center"/>
              <w:rPr>
                <w:rFonts w:asciiTheme="majorEastAsia" w:eastAsiaTheme="majorEastAsia" w:hAnsiTheme="majorEastAsia" w:cs="宋体"/>
                <w:kern w:val="0"/>
                <w:szCs w:val="21"/>
              </w:rPr>
            </w:pPr>
            <w:r w:rsidRPr="00165AA4">
              <w:rPr>
                <w:rFonts w:asciiTheme="majorEastAsia" w:eastAsiaTheme="majorEastAsia" w:hAnsiTheme="majorEastAsia" w:cs="宋体" w:hint="eastAsia"/>
                <w:kern w:val="0"/>
                <w:szCs w:val="21"/>
              </w:rPr>
              <w:t xml:space="preserve">　</w:t>
            </w:r>
          </w:p>
        </w:tc>
        <w:tc>
          <w:tcPr>
            <w:tcW w:w="218" w:type="pct"/>
            <w:shd w:val="clear" w:color="auto" w:fill="auto"/>
            <w:vAlign w:val="center"/>
            <w:hideMark/>
          </w:tcPr>
          <w:p w:rsidR="00165AA4" w:rsidRPr="00165AA4" w:rsidRDefault="00165AA4" w:rsidP="00165AA4">
            <w:pPr>
              <w:widowControl/>
              <w:jc w:val="center"/>
              <w:rPr>
                <w:rFonts w:asciiTheme="majorEastAsia" w:eastAsiaTheme="majorEastAsia" w:hAnsiTheme="majorEastAsia" w:cs="宋体"/>
                <w:kern w:val="0"/>
                <w:szCs w:val="21"/>
              </w:rPr>
            </w:pPr>
            <w:r w:rsidRPr="00165AA4">
              <w:rPr>
                <w:rFonts w:asciiTheme="majorEastAsia" w:eastAsiaTheme="majorEastAsia" w:hAnsiTheme="majorEastAsia" w:cs="宋体" w:hint="eastAsia"/>
                <w:kern w:val="0"/>
                <w:szCs w:val="21"/>
              </w:rPr>
              <w:t xml:space="preserve">　</w:t>
            </w:r>
          </w:p>
        </w:tc>
        <w:tc>
          <w:tcPr>
            <w:tcW w:w="311" w:type="pct"/>
            <w:shd w:val="clear" w:color="auto" w:fill="auto"/>
            <w:noWrap/>
            <w:vAlign w:val="center"/>
            <w:hideMark/>
          </w:tcPr>
          <w:p w:rsidR="00165AA4" w:rsidRPr="00165AA4" w:rsidRDefault="00165AA4" w:rsidP="00165AA4">
            <w:pPr>
              <w:widowControl/>
              <w:jc w:val="left"/>
              <w:rPr>
                <w:rFonts w:asciiTheme="majorEastAsia" w:eastAsiaTheme="majorEastAsia" w:hAnsiTheme="majorEastAsia" w:cs="宋体"/>
                <w:kern w:val="0"/>
                <w:szCs w:val="21"/>
              </w:rPr>
            </w:pPr>
            <w:r w:rsidRPr="00165AA4">
              <w:rPr>
                <w:rFonts w:asciiTheme="majorEastAsia" w:eastAsiaTheme="majorEastAsia" w:hAnsiTheme="majorEastAsia" w:cs="宋体" w:hint="eastAsia"/>
                <w:kern w:val="0"/>
                <w:szCs w:val="21"/>
              </w:rPr>
              <w:t xml:space="preserve">　</w:t>
            </w:r>
          </w:p>
        </w:tc>
        <w:tc>
          <w:tcPr>
            <w:tcW w:w="450" w:type="pct"/>
            <w:shd w:val="clear" w:color="auto" w:fill="auto"/>
            <w:noWrap/>
            <w:vAlign w:val="center"/>
            <w:hideMark/>
          </w:tcPr>
          <w:p w:rsidR="00165AA4" w:rsidRPr="00165AA4" w:rsidRDefault="00165AA4" w:rsidP="00165AA4">
            <w:pPr>
              <w:widowControl/>
              <w:jc w:val="left"/>
              <w:rPr>
                <w:rFonts w:asciiTheme="majorEastAsia" w:eastAsiaTheme="majorEastAsia" w:hAnsiTheme="majorEastAsia" w:cs="宋体"/>
                <w:kern w:val="0"/>
                <w:szCs w:val="21"/>
              </w:rPr>
            </w:pPr>
            <w:r w:rsidRPr="00165AA4">
              <w:rPr>
                <w:rFonts w:asciiTheme="majorEastAsia" w:eastAsiaTheme="majorEastAsia" w:hAnsiTheme="majorEastAsia" w:cs="宋体" w:hint="eastAsia"/>
                <w:kern w:val="0"/>
                <w:szCs w:val="21"/>
              </w:rPr>
              <w:t xml:space="preserve">　</w:t>
            </w:r>
          </w:p>
        </w:tc>
        <w:tc>
          <w:tcPr>
            <w:tcW w:w="340" w:type="pct"/>
            <w:shd w:val="clear" w:color="auto" w:fill="auto"/>
            <w:noWrap/>
            <w:vAlign w:val="center"/>
            <w:hideMark/>
          </w:tcPr>
          <w:p w:rsidR="00165AA4" w:rsidRPr="00165AA4" w:rsidRDefault="00165AA4" w:rsidP="00165AA4">
            <w:pPr>
              <w:widowControl/>
              <w:jc w:val="left"/>
              <w:rPr>
                <w:rFonts w:asciiTheme="majorEastAsia" w:eastAsiaTheme="majorEastAsia" w:hAnsiTheme="majorEastAsia" w:cs="宋体"/>
                <w:kern w:val="0"/>
                <w:szCs w:val="21"/>
              </w:rPr>
            </w:pPr>
            <w:r w:rsidRPr="00165AA4">
              <w:rPr>
                <w:rFonts w:asciiTheme="majorEastAsia" w:eastAsiaTheme="majorEastAsia" w:hAnsiTheme="majorEastAsia" w:cs="宋体" w:hint="eastAsia"/>
                <w:kern w:val="0"/>
                <w:szCs w:val="21"/>
              </w:rPr>
              <w:t xml:space="preserve">　</w:t>
            </w:r>
          </w:p>
        </w:tc>
      </w:tr>
    </w:tbl>
    <w:p w:rsidR="00B0293A" w:rsidRDefault="00B0293A">
      <w:pPr>
        <w:adjustRightInd w:val="0"/>
        <w:snapToGrid w:val="0"/>
        <w:spacing w:before="156" w:line="360" w:lineRule="auto"/>
        <w:ind w:firstLineChars="200" w:firstLine="640"/>
        <w:rPr>
          <w:rFonts w:ascii="Times New Roman" w:eastAsia="仿宋_GB2312" w:hAnsi="Times New Roman" w:cs="Times New Roman"/>
          <w:sz w:val="32"/>
          <w:szCs w:val="32"/>
        </w:rPr>
      </w:pPr>
    </w:p>
    <w:sectPr w:rsidR="00B0293A" w:rsidSect="0088153E">
      <w:footerReference w:type="default" r:id="rId13"/>
      <w:pgSz w:w="16838" w:h="11906" w:orient="landscape" w:code="9"/>
      <w:pgMar w:top="1701" w:right="907" w:bottom="1701" w:left="907" w:header="851" w:footer="1418"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4FDA" w:rsidRDefault="00E04FDA" w:rsidP="00B0293A">
      <w:r>
        <w:separator/>
      </w:r>
    </w:p>
  </w:endnote>
  <w:endnote w:type="continuationSeparator" w:id="1">
    <w:p w:rsidR="00E04FDA" w:rsidRDefault="00E04FDA" w:rsidP="00B0293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黑体_GBK">
    <w:altName w:val="Arial Unicode MS"/>
    <w:panose1 w:val="03000509000000000000"/>
    <w:charset w:val="86"/>
    <w:family w:val="script"/>
    <w:pitch w:val="fixed"/>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AA4" w:rsidRDefault="00D310CE" w:rsidP="00234E5F">
    <w:pPr>
      <w:pStyle w:val="a5"/>
      <w:framePr w:wrap="around" w:vAnchor="text" w:hAnchor="margin" w:xAlign="center" w:y="1"/>
      <w:rPr>
        <w:rStyle w:val="ae"/>
      </w:rPr>
    </w:pPr>
    <w:r>
      <w:rPr>
        <w:rStyle w:val="ae"/>
      </w:rPr>
      <w:fldChar w:fldCharType="begin"/>
    </w:r>
    <w:r w:rsidR="00165AA4">
      <w:rPr>
        <w:rStyle w:val="ae"/>
      </w:rPr>
      <w:instrText xml:space="preserve">PAGE  </w:instrText>
    </w:r>
    <w:r>
      <w:rPr>
        <w:rStyle w:val="ae"/>
      </w:rPr>
      <w:fldChar w:fldCharType="end"/>
    </w:r>
  </w:p>
  <w:p w:rsidR="00340DF2" w:rsidRDefault="00D310CE" w:rsidP="00234E5F">
    <w:pPr>
      <w:pStyle w:val="a5"/>
      <w:framePr w:wrap="around" w:vAnchor="text" w:hAnchor="margin" w:xAlign="outside" w:y="1"/>
      <w:rPr>
        <w:rStyle w:val="ae"/>
      </w:rPr>
    </w:pPr>
    <w:r>
      <w:rPr>
        <w:rStyle w:val="ae"/>
      </w:rPr>
      <w:fldChar w:fldCharType="begin"/>
    </w:r>
    <w:r w:rsidR="00340DF2">
      <w:rPr>
        <w:rStyle w:val="ae"/>
      </w:rPr>
      <w:instrText xml:space="preserve">PAGE  </w:instrText>
    </w:r>
    <w:r>
      <w:rPr>
        <w:rStyle w:val="ae"/>
      </w:rPr>
      <w:fldChar w:fldCharType="end"/>
    </w:r>
  </w:p>
  <w:p w:rsidR="00E04C9C" w:rsidRDefault="00D310CE" w:rsidP="00340DF2">
    <w:pPr>
      <w:pStyle w:val="a5"/>
      <w:framePr w:wrap="around" w:vAnchor="text" w:hAnchor="margin" w:xAlign="outside" w:y="1"/>
      <w:ind w:right="360" w:firstLine="360"/>
      <w:rPr>
        <w:rStyle w:val="ae"/>
      </w:rPr>
    </w:pPr>
    <w:r>
      <w:rPr>
        <w:rStyle w:val="ae"/>
      </w:rPr>
      <w:fldChar w:fldCharType="begin"/>
    </w:r>
    <w:r w:rsidR="00E04C9C">
      <w:rPr>
        <w:rStyle w:val="ae"/>
      </w:rPr>
      <w:instrText xml:space="preserve">PAGE  </w:instrText>
    </w:r>
    <w:r>
      <w:rPr>
        <w:rStyle w:val="ae"/>
      </w:rPr>
      <w:fldChar w:fldCharType="end"/>
    </w:r>
  </w:p>
  <w:p w:rsidR="00E04C9C" w:rsidRDefault="00E04C9C" w:rsidP="00E04C9C">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C9C" w:rsidRPr="00E04C9C" w:rsidRDefault="00E04C9C" w:rsidP="00234E5F">
    <w:pPr>
      <w:pStyle w:val="a5"/>
      <w:framePr w:wrap="around" w:vAnchor="text" w:hAnchor="margin" w:xAlign="outside" w:y="1"/>
      <w:rPr>
        <w:rStyle w:val="ae"/>
        <w:rFonts w:asciiTheme="majorEastAsia" w:eastAsiaTheme="majorEastAsia" w:hAnsiTheme="majorEastAsia"/>
        <w:sz w:val="28"/>
        <w:szCs w:val="28"/>
      </w:rPr>
    </w:pPr>
    <w:r w:rsidRPr="00E04C9C">
      <w:rPr>
        <w:rStyle w:val="ae"/>
        <w:rFonts w:asciiTheme="majorEastAsia" w:eastAsiaTheme="majorEastAsia" w:hAnsiTheme="majorEastAsia" w:hint="eastAsia"/>
        <w:sz w:val="28"/>
        <w:szCs w:val="28"/>
      </w:rPr>
      <w:t>—</w:t>
    </w:r>
    <w:r w:rsidRPr="00E04C9C">
      <w:rPr>
        <w:rStyle w:val="ae"/>
        <w:rFonts w:asciiTheme="majorEastAsia" w:eastAsiaTheme="majorEastAsia" w:hAnsiTheme="majorEastAsia" w:hint="eastAsia"/>
        <w:sz w:val="20"/>
        <w:szCs w:val="20"/>
      </w:rPr>
      <w:t xml:space="preserve">  </w:t>
    </w:r>
    <w:r w:rsidR="00D310CE" w:rsidRPr="00E04C9C">
      <w:rPr>
        <w:rStyle w:val="ae"/>
        <w:rFonts w:asciiTheme="majorEastAsia" w:eastAsiaTheme="majorEastAsia" w:hAnsiTheme="majorEastAsia"/>
        <w:sz w:val="26"/>
        <w:szCs w:val="26"/>
      </w:rPr>
      <w:fldChar w:fldCharType="begin"/>
    </w:r>
    <w:r w:rsidRPr="00E04C9C">
      <w:rPr>
        <w:rStyle w:val="ae"/>
        <w:rFonts w:asciiTheme="majorEastAsia" w:eastAsiaTheme="majorEastAsia" w:hAnsiTheme="majorEastAsia"/>
        <w:sz w:val="26"/>
        <w:szCs w:val="26"/>
      </w:rPr>
      <w:instrText xml:space="preserve">PAGE  </w:instrText>
    </w:r>
    <w:r w:rsidR="00D310CE" w:rsidRPr="00E04C9C">
      <w:rPr>
        <w:rStyle w:val="ae"/>
        <w:rFonts w:asciiTheme="majorEastAsia" w:eastAsiaTheme="majorEastAsia" w:hAnsiTheme="majorEastAsia"/>
        <w:sz w:val="26"/>
        <w:szCs w:val="26"/>
      </w:rPr>
      <w:fldChar w:fldCharType="separate"/>
    </w:r>
    <w:r w:rsidR="009471A8">
      <w:rPr>
        <w:rStyle w:val="ae"/>
        <w:rFonts w:asciiTheme="majorEastAsia" w:eastAsiaTheme="majorEastAsia" w:hAnsiTheme="majorEastAsia"/>
        <w:noProof/>
        <w:sz w:val="26"/>
        <w:szCs w:val="26"/>
      </w:rPr>
      <w:t>10</w:t>
    </w:r>
    <w:r w:rsidR="00D310CE" w:rsidRPr="00E04C9C">
      <w:rPr>
        <w:rStyle w:val="ae"/>
        <w:rFonts w:asciiTheme="majorEastAsia" w:eastAsiaTheme="majorEastAsia" w:hAnsiTheme="majorEastAsia"/>
        <w:sz w:val="26"/>
        <w:szCs w:val="26"/>
      </w:rPr>
      <w:fldChar w:fldCharType="end"/>
    </w:r>
    <w:r w:rsidRPr="00E04C9C">
      <w:rPr>
        <w:rStyle w:val="ae"/>
        <w:rFonts w:asciiTheme="majorEastAsia" w:eastAsiaTheme="majorEastAsia" w:hAnsiTheme="majorEastAsia" w:hint="eastAsia"/>
        <w:sz w:val="20"/>
        <w:szCs w:val="20"/>
      </w:rPr>
      <w:t xml:space="preserve">  </w:t>
    </w:r>
    <w:r w:rsidRPr="00E04C9C">
      <w:rPr>
        <w:rStyle w:val="ae"/>
        <w:rFonts w:asciiTheme="majorEastAsia" w:eastAsiaTheme="majorEastAsia" w:hAnsiTheme="majorEastAsia" w:hint="eastAsia"/>
        <w:sz w:val="28"/>
        <w:szCs w:val="28"/>
      </w:rPr>
      <w:t>—</w:t>
    </w:r>
  </w:p>
  <w:p w:rsidR="00B0293A" w:rsidRDefault="00B0293A" w:rsidP="00E04C9C">
    <w:pPr>
      <w:pStyle w:val="a5"/>
      <w:ind w:right="360" w:firstLine="36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DF2" w:rsidRPr="00E04C9C" w:rsidRDefault="00340DF2" w:rsidP="00340DF2">
    <w:pPr>
      <w:pStyle w:val="a5"/>
      <w:framePr w:wrap="around" w:vAnchor="text" w:hAnchor="margin" w:xAlign="outside" w:y="1"/>
      <w:rPr>
        <w:rStyle w:val="ae"/>
        <w:rFonts w:asciiTheme="majorEastAsia" w:eastAsiaTheme="majorEastAsia" w:hAnsiTheme="majorEastAsia"/>
        <w:sz w:val="28"/>
        <w:szCs w:val="28"/>
      </w:rPr>
    </w:pPr>
    <w:r w:rsidRPr="00E04C9C">
      <w:rPr>
        <w:rStyle w:val="ae"/>
        <w:rFonts w:asciiTheme="majorEastAsia" w:eastAsiaTheme="majorEastAsia" w:hAnsiTheme="majorEastAsia" w:hint="eastAsia"/>
        <w:sz w:val="28"/>
        <w:szCs w:val="28"/>
      </w:rPr>
      <w:t>—</w:t>
    </w:r>
    <w:r w:rsidRPr="00E04C9C">
      <w:rPr>
        <w:rStyle w:val="ae"/>
        <w:rFonts w:asciiTheme="majorEastAsia" w:eastAsiaTheme="majorEastAsia" w:hAnsiTheme="majorEastAsia" w:hint="eastAsia"/>
        <w:sz w:val="20"/>
        <w:szCs w:val="20"/>
      </w:rPr>
      <w:t xml:space="preserve">  </w:t>
    </w:r>
    <w:r w:rsidR="00D310CE" w:rsidRPr="00E04C9C">
      <w:rPr>
        <w:rStyle w:val="ae"/>
        <w:rFonts w:asciiTheme="majorEastAsia" w:eastAsiaTheme="majorEastAsia" w:hAnsiTheme="majorEastAsia"/>
        <w:sz w:val="26"/>
        <w:szCs w:val="26"/>
      </w:rPr>
      <w:fldChar w:fldCharType="begin"/>
    </w:r>
    <w:r w:rsidRPr="00E04C9C">
      <w:rPr>
        <w:rStyle w:val="ae"/>
        <w:rFonts w:asciiTheme="majorEastAsia" w:eastAsiaTheme="majorEastAsia" w:hAnsiTheme="majorEastAsia"/>
        <w:sz w:val="26"/>
        <w:szCs w:val="26"/>
      </w:rPr>
      <w:instrText xml:space="preserve">PAGE  </w:instrText>
    </w:r>
    <w:r w:rsidR="00D310CE" w:rsidRPr="00E04C9C">
      <w:rPr>
        <w:rStyle w:val="ae"/>
        <w:rFonts w:asciiTheme="majorEastAsia" w:eastAsiaTheme="majorEastAsia" w:hAnsiTheme="majorEastAsia"/>
        <w:sz w:val="26"/>
        <w:szCs w:val="26"/>
      </w:rPr>
      <w:fldChar w:fldCharType="separate"/>
    </w:r>
    <w:r w:rsidR="009471A8">
      <w:rPr>
        <w:rStyle w:val="ae"/>
        <w:rFonts w:asciiTheme="majorEastAsia" w:eastAsiaTheme="majorEastAsia" w:hAnsiTheme="majorEastAsia"/>
        <w:noProof/>
        <w:sz w:val="26"/>
        <w:szCs w:val="26"/>
      </w:rPr>
      <w:t>18</w:t>
    </w:r>
    <w:r w:rsidR="00D310CE" w:rsidRPr="00E04C9C">
      <w:rPr>
        <w:rStyle w:val="ae"/>
        <w:rFonts w:asciiTheme="majorEastAsia" w:eastAsiaTheme="majorEastAsia" w:hAnsiTheme="majorEastAsia"/>
        <w:sz w:val="26"/>
        <w:szCs w:val="26"/>
      </w:rPr>
      <w:fldChar w:fldCharType="end"/>
    </w:r>
    <w:r w:rsidRPr="00E04C9C">
      <w:rPr>
        <w:rStyle w:val="ae"/>
        <w:rFonts w:asciiTheme="majorEastAsia" w:eastAsiaTheme="majorEastAsia" w:hAnsiTheme="majorEastAsia" w:hint="eastAsia"/>
        <w:sz w:val="20"/>
        <w:szCs w:val="20"/>
      </w:rPr>
      <w:t xml:space="preserve">  </w:t>
    </w:r>
    <w:r w:rsidRPr="00E04C9C">
      <w:rPr>
        <w:rStyle w:val="ae"/>
        <w:rFonts w:asciiTheme="majorEastAsia" w:eastAsiaTheme="majorEastAsia" w:hAnsiTheme="majorEastAsia" w:hint="eastAsia"/>
        <w:sz w:val="28"/>
        <w:szCs w:val="28"/>
      </w:rPr>
      <w:t>—</w:t>
    </w:r>
  </w:p>
  <w:sdt>
    <w:sdtPr>
      <w:id w:val="-491870108"/>
      <w:showingPlcHdr/>
    </w:sdtPr>
    <w:sdtEndPr>
      <w:rPr>
        <w:i/>
        <w:u w:val="single"/>
      </w:rPr>
    </w:sdtEndPr>
    <w:sdtContent>
      <w:p w:rsidR="00B0293A" w:rsidRPr="00340DF2" w:rsidRDefault="00340DF2" w:rsidP="00340DF2">
        <w:pPr>
          <w:pStyle w:val="a5"/>
          <w:ind w:right="360" w:firstLine="360"/>
          <w:jc w:val="center"/>
          <w:rPr>
            <w:i/>
            <w:u w:val="single"/>
          </w:rPr>
        </w:pPr>
        <w:r>
          <w:t xml:space="preserve">     </w:t>
        </w:r>
      </w:p>
    </w:sdtContent>
  </w:sdt>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AA4" w:rsidRPr="00E04C9C" w:rsidRDefault="00165AA4" w:rsidP="00165AA4">
    <w:pPr>
      <w:pStyle w:val="a5"/>
      <w:framePr w:wrap="around" w:vAnchor="text" w:hAnchor="margin" w:xAlign="center" w:y="1"/>
      <w:rPr>
        <w:rStyle w:val="ae"/>
        <w:rFonts w:asciiTheme="majorEastAsia" w:eastAsiaTheme="majorEastAsia" w:hAnsiTheme="majorEastAsia"/>
        <w:sz w:val="28"/>
        <w:szCs w:val="28"/>
      </w:rPr>
    </w:pPr>
    <w:r w:rsidRPr="00E04C9C">
      <w:rPr>
        <w:rStyle w:val="ae"/>
        <w:rFonts w:asciiTheme="majorEastAsia" w:eastAsiaTheme="majorEastAsia" w:hAnsiTheme="majorEastAsia" w:hint="eastAsia"/>
        <w:sz w:val="28"/>
        <w:szCs w:val="28"/>
      </w:rPr>
      <w:t>—</w:t>
    </w:r>
    <w:r w:rsidRPr="00E04C9C">
      <w:rPr>
        <w:rStyle w:val="ae"/>
        <w:rFonts w:asciiTheme="majorEastAsia" w:eastAsiaTheme="majorEastAsia" w:hAnsiTheme="majorEastAsia" w:hint="eastAsia"/>
        <w:sz w:val="20"/>
        <w:szCs w:val="20"/>
      </w:rPr>
      <w:t xml:space="preserve">  </w:t>
    </w:r>
    <w:r w:rsidR="00D310CE" w:rsidRPr="00E04C9C">
      <w:rPr>
        <w:rStyle w:val="ae"/>
        <w:rFonts w:asciiTheme="majorEastAsia" w:eastAsiaTheme="majorEastAsia" w:hAnsiTheme="majorEastAsia"/>
        <w:sz w:val="26"/>
        <w:szCs w:val="26"/>
      </w:rPr>
      <w:fldChar w:fldCharType="begin"/>
    </w:r>
    <w:r w:rsidRPr="00E04C9C">
      <w:rPr>
        <w:rStyle w:val="ae"/>
        <w:rFonts w:asciiTheme="majorEastAsia" w:eastAsiaTheme="majorEastAsia" w:hAnsiTheme="majorEastAsia"/>
        <w:sz w:val="26"/>
        <w:szCs w:val="26"/>
      </w:rPr>
      <w:instrText xml:space="preserve">PAGE  </w:instrText>
    </w:r>
    <w:r w:rsidR="00D310CE" w:rsidRPr="00E04C9C">
      <w:rPr>
        <w:rStyle w:val="ae"/>
        <w:rFonts w:asciiTheme="majorEastAsia" w:eastAsiaTheme="majorEastAsia" w:hAnsiTheme="majorEastAsia"/>
        <w:sz w:val="26"/>
        <w:szCs w:val="26"/>
      </w:rPr>
      <w:fldChar w:fldCharType="separate"/>
    </w:r>
    <w:r w:rsidR="009471A8">
      <w:rPr>
        <w:rStyle w:val="ae"/>
        <w:rFonts w:asciiTheme="majorEastAsia" w:eastAsiaTheme="majorEastAsia" w:hAnsiTheme="majorEastAsia"/>
        <w:noProof/>
        <w:sz w:val="26"/>
        <w:szCs w:val="26"/>
      </w:rPr>
      <w:t>19</w:t>
    </w:r>
    <w:r w:rsidR="00D310CE" w:rsidRPr="00E04C9C">
      <w:rPr>
        <w:rStyle w:val="ae"/>
        <w:rFonts w:asciiTheme="majorEastAsia" w:eastAsiaTheme="majorEastAsia" w:hAnsiTheme="majorEastAsia"/>
        <w:sz w:val="26"/>
        <w:szCs w:val="26"/>
      </w:rPr>
      <w:fldChar w:fldCharType="end"/>
    </w:r>
    <w:r w:rsidRPr="00E04C9C">
      <w:rPr>
        <w:rStyle w:val="ae"/>
        <w:rFonts w:asciiTheme="majorEastAsia" w:eastAsiaTheme="majorEastAsia" w:hAnsiTheme="majorEastAsia" w:hint="eastAsia"/>
        <w:sz w:val="20"/>
        <w:szCs w:val="20"/>
      </w:rPr>
      <w:t xml:space="preserve">  </w:t>
    </w:r>
    <w:r w:rsidRPr="00E04C9C">
      <w:rPr>
        <w:rStyle w:val="ae"/>
        <w:rFonts w:asciiTheme="majorEastAsia" w:eastAsiaTheme="majorEastAsia" w:hAnsiTheme="majorEastAsia" w:hint="eastAsia"/>
        <w:sz w:val="28"/>
        <w:szCs w:val="28"/>
      </w:rPr>
      <w:t>—</w:t>
    </w:r>
  </w:p>
  <w:p w:rsidR="00165AA4" w:rsidRPr="00340DF2" w:rsidRDefault="00165AA4" w:rsidP="00340DF2">
    <w:pPr>
      <w:pStyle w:val="a5"/>
      <w:ind w:right="360" w:firstLine="360"/>
      <w:jc w:val="center"/>
      <w:rPr>
        <w:i/>
        <w:u w:val="single"/>
      </w:rPr>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4FDA" w:rsidRDefault="00E04FDA" w:rsidP="00B0293A">
      <w:r>
        <w:separator/>
      </w:r>
    </w:p>
  </w:footnote>
  <w:footnote w:type="continuationSeparator" w:id="1">
    <w:p w:rsidR="00E04FDA" w:rsidRDefault="00E04FDA" w:rsidP="00B029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DF2" w:rsidRDefault="00340DF2" w:rsidP="00340DF2">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87FE04"/>
    <w:multiLevelType w:val="singleLevel"/>
    <w:tmpl w:val="2987FE04"/>
    <w:lvl w:ilvl="0">
      <w:start w:val="2"/>
      <w:numFmt w:val="decimal"/>
      <w:suff w:val="space"/>
      <w:lvlText w:val="%1."/>
      <w:lvlJc w:val="left"/>
    </w:lvl>
  </w:abstractNum>
  <w:abstractNum w:abstractNumId="1">
    <w:nsid w:val="5FA28683"/>
    <w:multiLevelType w:val="singleLevel"/>
    <w:tmpl w:val="5FA28683"/>
    <w:lvl w:ilvl="0">
      <w:start w:val="4"/>
      <w:numFmt w:val="decimal"/>
      <w:suff w:val="space"/>
      <w:lvlText w:val="%1."/>
      <w:lvlJc w:val="left"/>
    </w:lvl>
  </w:abstractNum>
  <w:abstractNum w:abstractNumId="2">
    <w:nsid w:val="5FA28941"/>
    <w:multiLevelType w:val="singleLevel"/>
    <w:tmpl w:val="5FA28941"/>
    <w:lvl w:ilvl="0">
      <w:start w:val="2"/>
      <w:numFmt w:val="decimal"/>
      <w:suff w:val="nothing"/>
      <w:lvlText w:val="%1."/>
      <w:lvlJc w:val="left"/>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曹园树(起草)">
    <w15:presenceInfo w15:providerId="None" w15:userId="曹园树(起草)"/>
  </w15:person>
  <w15:person w15:author="刘峰(处审)">
    <w15:presenceInfo w15:providerId="None" w15:userId="刘峰(处审)"/>
  </w15:person>
  <w15:person w15:author="文档处(文档处)">
    <w15:presenceInfo w15:providerId="None" w15:userId="文档处(文档处)"/>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attachedTemplate r:id="rId1"/>
  <w:doNotTrackFormatting/>
  <w:documentProtection w:edit="trackedChanges" w:enforcement="0"/>
  <w:defaultTabStop w:val="420"/>
  <w:drawingGridVerticalSpacing w:val="156"/>
  <w:noPunctuationKerning/>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D79F7"/>
    <w:rsid w:val="00005136"/>
    <w:rsid w:val="00005E2D"/>
    <w:rsid w:val="00006AA0"/>
    <w:rsid w:val="000205C1"/>
    <w:rsid w:val="00022C67"/>
    <w:rsid w:val="00023F2C"/>
    <w:rsid w:val="00041155"/>
    <w:rsid w:val="00047E61"/>
    <w:rsid w:val="00052ED6"/>
    <w:rsid w:val="00063C40"/>
    <w:rsid w:val="00065134"/>
    <w:rsid w:val="000823AD"/>
    <w:rsid w:val="0008278F"/>
    <w:rsid w:val="00085ED0"/>
    <w:rsid w:val="00092659"/>
    <w:rsid w:val="00094D11"/>
    <w:rsid w:val="00097950"/>
    <w:rsid w:val="000A216B"/>
    <w:rsid w:val="000A41CF"/>
    <w:rsid w:val="000A7BEB"/>
    <w:rsid w:val="000C1B28"/>
    <w:rsid w:val="000D2B60"/>
    <w:rsid w:val="000E1042"/>
    <w:rsid w:val="000E7F26"/>
    <w:rsid w:val="000F709F"/>
    <w:rsid w:val="00107A04"/>
    <w:rsid w:val="0011656A"/>
    <w:rsid w:val="00117A6F"/>
    <w:rsid w:val="00117CC9"/>
    <w:rsid w:val="001252B5"/>
    <w:rsid w:val="001424F6"/>
    <w:rsid w:val="0014506E"/>
    <w:rsid w:val="00154B01"/>
    <w:rsid w:val="0015671F"/>
    <w:rsid w:val="001607F8"/>
    <w:rsid w:val="001644E0"/>
    <w:rsid w:val="00165AA4"/>
    <w:rsid w:val="001679DC"/>
    <w:rsid w:val="00171F4B"/>
    <w:rsid w:val="0019505E"/>
    <w:rsid w:val="0019565E"/>
    <w:rsid w:val="001A3364"/>
    <w:rsid w:val="001A44A3"/>
    <w:rsid w:val="001B13E6"/>
    <w:rsid w:val="001B2635"/>
    <w:rsid w:val="001B5F75"/>
    <w:rsid w:val="001B7978"/>
    <w:rsid w:val="001C5053"/>
    <w:rsid w:val="001C71F6"/>
    <w:rsid w:val="001D034D"/>
    <w:rsid w:val="001D1E6B"/>
    <w:rsid w:val="001E00DD"/>
    <w:rsid w:val="001E0289"/>
    <w:rsid w:val="001E20A3"/>
    <w:rsid w:val="001E3FB4"/>
    <w:rsid w:val="001E7D87"/>
    <w:rsid w:val="001F4404"/>
    <w:rsid w:val="001F452D"/>
    <w:rsid w:val="001F67CC"/>
    <w:rsid w:val="00227FE4"/>
    <w:rsid w:val="00230030"/>
    <w:rsid w:val="00235089"/>
    <w:rsid w:val="002413DF"/>
    <w:rsid w:val="002419C3"/>
    <w:rsid w:val="002432A0"/>
    <w:rsid w:val="002459C8"/>
    <w:rsid w:val="00251D95"/>
    <w:rsid w:val="00252780"/>
    <w:rsid w:val="00270752"/>
    <w:rsid w:val="002725D2"/>
    <w:rsid w:val="00283B0C"/>
    <w:rsid w:val="00292F67"/>
    <w:rsid w:val="002978FB"/>
    <w:rsid w:val="00297CCC"/>
    <w:rsid w:val="002A0852"/>
    <w:rsid w:val="002A0C7D"/>
    <w:rsid w:val="002A1C7D"/>
    <w:rsid w:val="002A2591"/>
    <w:rsid w:val="002E53CE"/>
    <w:rsid w:val="002E5AB1"/>
    <w:rsid w:val="002F02F6"/>
    <w:rsid w:val="002F2947"/>
    <w:rsid w:val="002F6B45"/>
    <w:rsid w:val="00302DB8"/>
    <w:rsid w:val="00313346"/>
    <w:rsid w:val="00316CEF"/>
    <w:rsid w:val="0032736A"/>
    <w:rsid w:val="00333CC7"/>
    <w:rsid w:val="00340DF2"/>
    <w:rsid w:val="003420CA"/>
    <w:rsid w:val="00350F74"/>
    <w:rsid w:val="003524EE"/>
    <w:rsid w:val="003667A8"/>
    <w:rsid w:val="00373711"/>
    <w:rsid w:val="00377C08"/>
    <w:rsid w:val="0038467F"/>
    <w:rsid w:val="00384702"/>
    <w:rsid w:val="003A1545"/>
    <w:rsid w:val="003A3BF7"/>
    <w:rsid w:val="003B0DC3"/>
    <w:rsid w:val="003B2D0F"/>
    <w:rsid w:val="003B555B"/>
    <w:rsid w:val="003C4C44"/>
    <w:rsid w:val="003C7594"/>
    <w:rsid w:val="003C7B4F"/>
    <w:rsid w:val="003D0510"/>
    <w:rsid w:val="003D0999"/>
    <w:rsid w:val="003D5B03"/>
    <w:rsid w:val="003E62B3"/>
    <w:rsid w:val="003F0035"/>
    <w:rsid w:val="003F4546"/>
    <w:rsid w:val="003F459C"/>
    <w:rsid w:val="00403277"/>
    <w:rsid w:val="004037CA"/>
    <w:rsid w:val="00403B9E"/>
    <w:rsid w:val="00404938"/>
    <w:rsid w:val="0041128B"/>
    <w:rsid w:val="004126FE"/>
    <w:rsid w:val="00412D01"/>
    <w:rsid w:val="0041657A"/>
    <w:rsid w:val="004170B6"/>
    <w:rsid w:val="004241D4"/>
    <w:rsid w:val="00430FE5"/>
    <w:rsid w:val="00433D29"/>
    <w:rsid w:val="0044120C"/>
    <w:rsid w:val="004463E8"/>
    <w:rsid w:val="00450142"/>
    <w:rsid w:val="0045138D"/>
    <w:rsid w:val="00455319"/>
    <w:rsid w:val="004567DF"/>
    <w:rsid w:val="00457593"/>
    <w:rsid w:val="00462635"/>
    <w:rsid w:val="0046282E"/>
    <w:rsid w:val="00467FE6"/>
    <w:rsid w:val="00474DCD"/>
    <w:rsid w:val="0047785C"/>
    <w:rsid w:val="00480A47"/>
    <w:rsid w:val="00483D3F"/>
    <w:rsid w:val="004909FB"/>
    <w:rsid w:val="004927B5"/>
    <w:rsid w:val="00494A39"/>
    <w:rsid w:val="0049561F"/>
    <w:rsid w:val="004B0E2D"/>
    <w:rsid w:val="004B64D6"/>
    <w:rsid w:val="004C176E"/>
    <w:rsid w:val="004C3274"/>
    <w:rsid w:val="004C359A"/>
    <w:rsid w:val="004D5DCB"/>
    <w:rsid w:val="004E6814"/>
    <w:rsid w:val="004F1F6B"/>
    <w:rsid w:val="00501CB6"/>
    <w:rsid w:val="00511AF1"/>
    <w:rsid w:val="00511FA2"/>
    <w:rsid w:val="005147E3"/>
    <w:rsid w:val="00520452"/>
    <w:rsid w:val="00522243"/>
    <w:rsid w:val="005228A2"/>
    <w:rsid w:val="0053783E"/>
    <w:rsid w:val="00537B2B"/>
    <w:rsid w:val="00540A86"/>
    <w:rsid w:val="00542BEB"/>
    <w:rsid w:val="00551F38"/>
    <w:rsid w:val="00553BD8"/>
    <w:rsid w:val="005671D2"/>
    <w:rsid w:val="005678C3"/>
    <w:rsid w:val="005764DC"/>
    <w:rsid w:val="005766D1"/>
    <w:rsid w:val="00590921"/>
    <w:rsid w:val="00592DDF"/>
    <w:rsid w:val="005A5319"/>
    <w:rsid w:val="005B0F74"/>
    <w:rsid w:val="005B2213"/>
    <w:rsid w:val="005B550D"/>
    <w:rsid w:val="005C1A28"/>
    <w:rsid w:val="005C76C3"/>
    <w:rsid w:val="005D030C"/>
    <w:rsid w:val="005E26CE"/>
    <w:rsid w:val="005E7DA0"/>
    <w:rsid w:val="005F0075"/>
    <w:rsid w:val="005F092C"/>
    <w:rsid w:val="005F18D2"/>
    <w:rsid w:val="005F6753"/>
    <w:rsid w:val="00600965"/>
    <w:rsid w:val="00604438"/>
    <w:rsid w:val="00615E1C"/>
    <w:rsid w:val="00621D55"/>
    <w:rsid w:val="00623AF9"/>
    <w:rsid w:val="0062579B"/>
    <w:rsid w:val="00630072"/>
    <w:rsid w:val="00644BF5"/>
    <w:rsid w:val="00646869"/>
    <w:rsid w:val="00647F3C"/>
    <w:rsid w:val="00650637"/>
    <w:rsid w:val="00660F9E"/>
    <w:rsid w:val="00667A93"/>
    <w:rsid w:val="00667E7D"/>
    <w:rsid w:val="006851C4"/>
    <w:rsid w:val="00690A17"/>
    <w:rsid w:val="00692810"/>
    <w:rsid w:val="00694EA8"/>
    <w:rsid w:val="006A726F"/>
    <w:rsid w:val="006A75B8"/>
    <w:rsid w:val="006B65C3"/>
    <w:rsid w:val="006D1BB6"/>
    <w:rsid w:val="006E07FF"/>
    <w:rsid w:val="006E19B3"/>
    <w:rsid w:val="006E2FEF"/>
    <w:rsid w:val="006E3BAB"/>
    <w:rsid w:val="006E51AE"/>
    <w:rsid w:val="006E5D5D"/>
    <w:rsid w:val="006F051A"/>
    <w:rsid w:val="006F1F97"/>
    <w:rsid w:val="006F294C"/>
    <w:rsid w:val="006F2AB3"/>
    <w:rsid w:val="006F67A1"/>
    <w:rsid w:val="006F7109"/>
    <w:rsid w:val="006F746F"/>
    <w:rsid w:val="00702421"/>
    <w:rsid w:val="00702F49"/>
    <w:rsid w:val="007035FD"/>
    <w:rsid w:val="00705164"/>
    <w:rsid w:val="00706357"/>
    <w:rsid w:val="00710A84"/>
    <w:rsid w:val="0071171B"/>
    <w:rsid w:val="00723739"/>
    <w:rsid w:val="00737648"/>
    <w:rsid w:val="00743C22"/>
    <w:rsid w:val="007479BD"/>
    <w:rsid w:val="007524B0"/>
    <w:rsid w:val="00752963"/>
    <w:rsid w:val="00752BF6"/>
    <w:rsid w:val="00754852"/>
    <w:rsid w:val="00757417"/>
    <w:rsid w:val="00766385"/>
    <w:rsid w:val="00780193"/>
    <w:rsid w:val="00796B65"/>
    <w:rsid w:val="007A128E"/>
    <w:rsid w:val="007A1E14"/>
    <w:rsid w:val="007B24AE"/>
    <w:rsid w:val="007B3929"/>
    <w:rsid w:val="007B4134"/>
    <w:rsid w:val="007C1696"/>
    <w:rsid w:val="007C42AE"/>
    <w:rsid w:val="007C4B2A"/>
    <w:rsid w:val="007C722D"/>
    <w:rsid w:val="007D0443"/>
    <w:rsid w:val="007E3C47"/>
    <w:rsid w:val="007E3D5F"/>
    <w:rsid w:val="007F2482"/>
    <w:rsid w:val="00806F1A"/>
    <w:rsid w:val="00810C34"/>
    <w:rsid w:val="00820E8E"/>
    <w:rsid w:val="00820FB1"/>
    <w:rsid w:val="0082212F"/>
    <w:rsid w:val="00822813"/>
    <w:rsid w:val="00827D25"/>
    <w:rsid w:val="00830BEA"/>
    <w:rsid w:val="00833DED"/>
    <w:rsid w:val="008366B0"/>
    <w:rsid w:val="008444EE"/>
    <w:rsid w:val="0086194A"/>
    <w:rsid w:val="00863873"/>
    <w:rsid w:val="00870965"/>
    <w:rsid w:val="0088153E"/>
    <w:rsid w:val="00884211"/>
    <w:rsid w:val="00887581"/>
    <w:rsid w:val="008925E5"/>
    <w:rsid w:val="00896178"/>
    <w:rsid w:val="008A2E99"/>
    <w:rsid w:val="008A3729"/>
    <w:rsid w:val="008A3E02"/>
    <w:rsid w:val="008A4CBA"/>
    <w:rsid w:val="008B25AF"/>
    <w:rsid w:val="008B25C7"/>
    <w:rsid w:val="008B7D48"/>
    <w:rsid w:val="008C2E2F"/>
    <w:rsid w:val="008C75A7"/>
    <w:rsid w:val="008D7B34"/>
    <w:rsid w:val="008E70B7"/>
    <w:rsid w:val="009021AF"/>
    <w:rsid w:val="009036CB"/>
    <w:rsid w:val="0090483C"/>
    <w:rsid w:val="009055D6"/>
    <w:rsid w:val="00907D0E"/>
    <w:rsid w:val="0091608C"/>
    <w:rsid w:val="00916C0E"/>
    <w:rsid w:val="00922179"/>
    <w:rsid w:val="00936022"/>
    <w:rsid w:val="009425B2"/>
    <w:rsid w:val="009471A8"/>
    <w:rsid w:val="00947672"/>
    <w:rsid w:val="00954D4A"/>
    <w:rsid w:val="0095681B"/>
    <w:rsid w:val="00966A85"/>
    <w:rsid w:val="0096741A"/>
    <w:rsid w:val="009703D2"/>
    <w:rsid w:val="009703E1"/>
    <w:rsid w:val="00970408"/>
    <w:rsid w:val="0097122A"/>
    <w:rsid w:val="00971845"/>
    <w:rsid w:val="00984D2C"/>
    <w:rsid w:val="00990310"/>
    <w:rsid w:val="009A1723"/>
    <w:rsid w:val="009A293E"/>
    <w:rsid w:val="009B2AF5"/>
    <w:rsid w:val="009B5D9F"/>
    <w:rsid w:val="009C4551"/>
    <w:rsid w:val="009C4611"/>
    <w:rsid w:val="009C49D5"/>
    <w:rsid w:val="009C546C"/>
    <w:rsid w:val="009D0956"/>
    <w:rsid w:val="009D0D51"/>
    <w:rsid w:val="009D1A26"/>
    <w:rsid w:val="009D1F32"/>
    <w:rsid w:val="009D1FB1"/>
    <w:rsid w:val="009D4B3D"/>
    <w:rsid w:val="009D77D3"/>
    <w:rsid w:val="009F0ABC"/>
    <w:rsid w:val="009F10EB"/>
    <w:rsid w:val="009F21DD"/>
    <w:rsid w:val="00A02D75"/>
    <w:rsid w:val="00A101B6"/>
    <w:rsid w:val="00A162BD"/>
    <w:rsid w:val="00A204D2"/>
    <w:rsid w:val="00A25D20"/>
    <w:rsid w:val="00A2627A"/>
    <w:rsid w:val="00A31809"/>
    <w:rsid w:val="00A348F4"/>
    <w:rsid w:val="00A373C0"/>
    <w:rsid w:val="00A37F3D"/>
    <w:rsid w:val="00A37FC0"/>
    <w:rsid w:val="00A45365"/>
    <w:rsid w:val="00A54452"/>
    <w:rsid w:val="00A7382B"/>
    <w:rsid w:val="00A752D2"/>
    <w:rsid w:val="00A847C5"/>
    <w:rsid w:val="00A84CEA"/>
    <w:rsid w:val="00A875E0"/>
    <w:rsid w:val="00A91775"/>
    <w:rsid w:val="00A94D23"/>
    <w:rsid w:val="00AA026D"/>
    <w:rsid w:val="00AA0EE6"/>
    <w:rsid w:val="00AA105F"/>
    <w:rsid w:val="00AB0B9F"/>
    <w:rsid w:val="00AB3CCC"/>
    <w:rsid w:val="00AC1293"/>
    <w:rsid w:val="00AC32ED"/>
    <w:rsid w:val="00AC7F6C"/>
    <w:rsid w:val="00AD0F57"/>
    <w:rsid w:val="00AD6117"/>
    <w:rsid w:val="00AE5DD1"/>
    <w:rsid w:val="00AF4515"/>
    <w:rsid w:val="00AF608D"/>
    <w:rsid w:val="00B00AA4"/>
    <w:rsid w:val="00B02657"/>
    <w:rsid w:val="00B0293A"/>
    <w:rsid w:val="00B02E36"/>
    <w:rsid w:val="00B04EFE"/>
    <w:rsid w:val="00B0575A"/>
    <w:rsid w:val="00B06E3F"/>
    <w:rsid w:val="00B07F95"/>
    <w:rsid w:val="00B2215D"/>
    <w:rsid w:val="00B23CE5"/>
    <w:rsid w:val="00B24DB1"/>
    <w:rsid w:val="00B31B43"/>
    <w:rsid w:val="00B333BF"/>
    <w:rsid w:val="00B404B2"/>
    <w:rsid w:val="00B47E21"/>
    <w:rsid w:val="00B50B1D"/>
    <w:rsid w:val="00B50CED"/>
    <w:rsid w:val="00B516CF"/>
    <w:rsid w:val="00B54AF4"/>
    <w:rsid w:val="00B6389D"/>
    <w:rsid w:val="00B7560F"/>
    <w:rsid w:val="00B84AE6"/>
    <w:rsid w:val="00B87A33"/>
    <w:rsid w:val="00B924F9"/>
    <w:rsid w:val="00B944D3"/>
    <w:rsid w:val="00BA5DC5"/>
    <w:rsid w:val="00BB158F"/>
    <w:rsid w:val="00BB1BBC"/>
    <w:rsid w:val="00BB1C21"/>
    <w:rsid w:val="00BB1E8C"/>
    <w:rsid w:val="00BB6138"/>
    <w:rsid w:val="00BC1719"/>
    <w:rsid w:val="00BC3D73"/>
    <w:rsid w:val="00BC4AE4"/>
    <w:rsid w:val="00BD0F77"/>
    <w:rsid w:val="00BD259C"/>
    <w:rsid w:val="00BD79F7"/>
    <w:rsid w:val="00BE1112"/>
    <w:rsid w:val="00BE17B2"/>
    <w:rsid w:val="00BF0E0F"/>
    <w:rsid w:val="00BF5E7E"/>
    <w:rsid w:val="00C00A95"/>
    <w:rsid w:val="00C00EEC"/>
    <w:rsid w:val="00C01772"/>
    <w:rsid w:val="00C024A4"/>
    <w:rsid w:val="00C11C27"/>
    <w:rsid w:val="00C25EAD"/>
    <w:rsid w:val="00C26C0B"/>
    <w:rsid w:val="00C277D3"/>
    <w:rsid w:val="00C37A4B"/>
    <w:rsid w:val="00C41A74"/>
    <w:rsid w:val="00C447AA"/>
    <w:rsid w:val="00C50BCC"/>
    <w:rsid w:val="00C53D1A"/>
    <w:rsid w:val="00C55F6F"/>
    <w:rsid w:val="00C64E60"/>
    <w:rsid w:val="00C67133"/>
    <w:rsid w:val="00C75508"/>
    <w:rsid w:val="00C8385D"/>
    <w:rsid w:val="00C84605"/>
    <w:rsid w:val="00CA14CB"/>
    <w:rsid w:val="00CA2F40"/>
    <w:rsid w:val="00CB3F07"/>
    <w:rsid w:val="00CB6300"/>
    <w:rsid w:val="00CB69FB"/>
    <w:rsid w:val="00CC30AD"/>
    <w:rsid w:val="00CC4988"/>
    <w:rsid w:val="00CD1B5C"/>
    <w:rsid w:val="00CD1B98"/>
    <w:rsid w:val="00CD32F1"/>
    <w:rsid w:val="00CD7EA5"/>
    <w:rsid w:val="00CE2778"/>
    <w:rsid w:val="00CE32CE"/>
    <w:rsid w:val="00CF2A9D"/>
    <w:rsid w:val="00CF6EEE"/>
    <w:rsid w:val="00D013FF"/>
    <w:rsid w:val="00D03E56"/>
    <w:rsid w:val="00D053E3"/>
    <w:rsid w:val="00D10398"/>
    <w:rsid w:val="00D1078B"/>
    <w:rsid w:val="00D16D83"/>
    <w:rsid w:val="00D310CE"/>
    <w:rsid w:val="00D36C6D"/>
    <w:rsid w:val="00D37F75"/>
    <w:rsid w:val="00D40AC5"/>
    <w:rsid w:val="00D4258A"/>
    <w:rsid w:val="00D44233"/>
    <w:rsid w:val="00D479E1"/>
    <w:rsid w:val="00D611A0"/>
    <w:rsid w:val="00D62C36"/>
    <w:rsid w:val="00D8157F"/>
    <w:rsid w:val="00D908F8"/>
    <w:rsid w:val="00D91524"/>
    <w:rsid w:val="00D94581"/>
    <w:rsid w:val="00D946F4"/>
    <w:rsid w:val="00DA0174"/>
    <w:rsid w:val="00DA692E"/>
    <w:rsid w:val="00DA6D9F"/>
    <w:rsid w:val="00DA6EB5"/>
    <w:rsid w:val="00DB7F75"/>
    <w:rsid w:val="00DD48EE"/>
    <w:rsid w:val="00DD4FE0"/>
    <w:rsid w:val="00DD70C1"/>
    <w:rsid w:val="00DE7F77"/>
    <w:rsid w:val="00DF4864"/>
    <w:rsid w:val="00DF5779"/>
    <w:rsid w:val="00DF6AF9"/>
    <w:rsid w:val="00E04C9C"/>
    <w:rsid w:val="00E04FDA"/>
    <w:rsid w:val="00E0648E"/>
    <w:rsid w:val="00E11DB0"/>
    <w:rsid w:val="00E30874"/>
    <w:rsid w:val="00E343B3"/>
    <w:rsid w:val="00E36AFC"/>
    <w:rsid w:val="00E378C6"/>
    <w:rsid w:val="00E41205"/>
    <w:rsid w:val="00E5182D"/>
    <w:rsid w:val="00E5774D"/>
    <w:rsid w:val="00E62948"/>
    <w:rsid w:val="00E646DA"/>
    <w:rsid w:val="00E70580"/>
    <w:rsid w:val="00E71227"/>
    <w:rsid w:val="00E763A3"/>
    <w:rsid w:val="00E81136"/>
    <w:rsid w:val="00E86611"/>
    <w:rsid w:val="00E9204F"/>
    <w:rsid w:val="00E96D81"/>
    <w:rsid w:val="00EA293B"/>
    <w:rsid w:val="00EA5BAC"/>
    <w:rsid w:val="00EB0166"/>
    <w:rsid w:val="00EB210A"/>
    <w:rsid w:val="00EB56D1"/>
    <w:rsid w:val="00EB7A38"/>
    <w:rsid w:val="00EC10A5"/>
    <w:rsid w:val="00EC3322"/>
    <w:rsid w:val="00EC60A5"/>
    <w:rsid w:val="00ED218A"/>
    <w:rsid w:val="00EE2B31"/>
    <w:rsid w:val="00EE6B6A"/>
    <w:rsid w:val="00EF6197"/>
    <w:rsid w:val="00F0397D"/>
    <w:rsid w:val="00F1213F"/>
    <w:rsid w:val="00F13302"/>
    <w:rsid w:val="00F30816"/>
    <w:rsid w:val="00F33898"/>
    <w:rsid w:val="00F3585F"/>
    <w:rsid w:val="00F35B48"/>
    <w:rsid w:val="00F36590"/>
    <w:rsid w:val="00F5055A"/>
    <w:rsid w:val="00F527D3"/>
    <w:rsid w:val="00F55DFE"/>
    <w:rsid w:val="00F577E4"/>
    <w:rsid w:val="00F64B55"/>
    <w:rsid w:val="00F64F50"/>
    <w:rsid w:val="00F6632C"/>
    <w:rsid w:val="00F756A5"/>
    <w:rsid w:val="00F7608B"/>
    <w:rsid w:val="00F7723A"/>
    <w:rsid w:val="00F8133E"/>
    <w:rsid w:val="00F86D29"/>
    <w:rsid w:val="00F87630"/>
    <w:rsid w:val="00F90298"/>
    <w:rsid w:val="00F91431"/>
    <w:rsid w:val="00F939D7"/>
    <w:rsid w:val="00F96086"/>
    <w:rsid w:val="00F97A2A"/>
    <w:rsid w:val="00FA2B1A"/>
    <w:rsid w:val="00FA3735"/>
    <w:rsid w:val="00FA7CD7"/>
    <w:rsid w:val="00FB7D74"/>
    <w:rsid w:val="00FC24C5"/>
    <w:rsid w:val="00FD775D"/>
    <w:rsid w:val="00FE0D82"/>
    <w:rsid w:val="00FE5F70"/>
    <w:rsid w:val="00FE6A7B"/>
    <w:rsid w:val="0370795B"/>
    <w:rsid w:val="04020FC0"/>
    <w:rsid w:val="04207F79"/>
    <w:rsid w:val="05F31AC3"/>
    <w:rsid w:val="06596573"/>
    <w:rsid w:val="06CD5085"/>
    <w:rsid w:val="07462ADE"/>
    <w:rsid w:val="087C3A18"/>
    <w:rsid w:val="08996528"/>
    <w:rsid w:val="0AB87C9E"/>
    <w:rsid w:val="0AC46509"/>
    <w:rsid w:val="0AEF1BC7"/>
    <w:rsid w:val="0D7B06C7"/>
    <w:rsid w:val="0E092D95"/>
    <w:rsid w:val="0E0E310F"/>
    <w:rsid w:val="0F3C3691"/>
    <w:rsid w:val="101C3207"/>
    <w:rsid w:val="108808FB"/>
    <w:rsid w:val="108C788C"/>
    <w:rsid w:val="11131E50"/>
    <w:rsid w:val="11B54DBD"/>
    <w:rsid w:val="12224FDC"/>
    <w:rsid w:val="127C1892"/>
    <w:rsid w:val="12A43974"/>
    <w:rsid w:val="132321A6"/>
    <w:rsid w:val="139430E3"/>
    <w:rsid w:val="13CE6563"/>
    <w:rsid w:val="14C16B5E"/>
    <w:rsid w:val="152851F1"/>
    <w:rsid w:val="153B206F"/>
    <w:rsid w:val="159F0631"/>
    <w:rsid w:val="16A92E2D"/>
    <w:rsid w:val="17EB1621"/>
    <w:rsid w:val="180D479F"/>
    <w:rsid w:val="190A1B6E"/>
    <w:rsid w:val="1BB240E2"/>
    <w:rsid w:val="1BFD6F42"/>
    <w:rsid w:val="1CF454D6"/>
    <w:rsid w:val="1D693C84"/>
    <w:rsid w:val="1E2F1C15"/>
    <w:rsid w:val="1E517C2E"/>
    <w:rsid w:val="1EA24646"/>
    <w:rsid w:val="1F2177BD"/>
    <w:rsid w:val="203F4B66"/>
    <w:rsid w:val="20D70511"/>
    <w:rsid w:val="222740E6"/>
    <w:rsid w:val="2280631C"/>
    <w:rsid w:val="22EC247E"/>
    <w:rsid w:val="239957A0"/>
    <w:rsid w:val="274F2E9A"/>
    <w:rsid w:val="28105CA3"/>
    <w:rsid w:val="283A1358"/>
    <w:rsid w:val="2970612D"/>
    <w:rsid w:val="2C9B7C2C"/>
    <w:rsid w:val="2CB56413"/>
    <w:rsid w:val="2D0B5393"/>
    <w:rsid w:val="2D4902DE"/>
    <w:rsid w:val="2DEA3276"/>
    <w:rsid w:val="2E0221A6"/>
    <w:rsid w:val="2E414DEA"/>
    <w:rsid w:val="2E763AC8"/>
    <w:rsid w:val="2EF3323F"/>
    <w:rsid w:val="2FBE0402"/>
    <w:rsid w:val="306038C8"/>
    <w:rsid w:val="3171242F"/>
    <w:rsid w:val="31A31523"/>
    <w:rsid w:val="31EE36E4"/>
    <w:rsid w:val="34AA7E22"/>
    <w:rsid w:val="35C3790F"/>
    <w:rsid w:val="372429EA"/>
    <w:rsid w:val="37607A4D"/>
    <w:rsid w:val="382D2034"/>
    <w:rsid w:val="38C94F0A"/>
    <w:rsid w:val="3ACA2002"/>
    <w:rsid w:val="3B0F3B83"/>
    <w:rsid w:val="3B2554D5"/>
    <w:rsid w:val="3C5268F5"/>
    <w:rsid w:val="3C8664DA"/>
    <w:rsid w:val="3D331C76"/>
    <w:rsid w:val="3E0F6806"/>
    <w:rsid w:val="3E341DC3"/>
    <w:rsid w:val="3E68550F"/>
    <w:rsid w:val="40C82B4B"/>
    <w:rsid w:val="415B1F86"/>
    <w:rsid w:val="43011F46"/>
    <w:rsid w:val="4305713C"/>
    <w:rsid w:val="444C6C98"/>
    <w:rsid w:val="44946A23"/>
    <w:rsid w:val="467F6445"/>
    <w:rsid w:val="471F5CC7"/>
    <w:rsid w:val="47B548D8"/>
    <w:rsid w:val="488A3C16"/>
    <w:rsid w:val="4A155539"/>
    <w:rsid w:val="4A386413"/>
    <w:rsid w:val="4A3D4ABC"/>
    <w:rsid w:val="4A535DE6"/>
    <w:rsid w:val="4B025EF4"/>
    <w:rsid w:val="4B84042D"/>
    <w:rsid w:val="4BA52220"/>
    <w:rsid w:val="4C852C9D"/>
    <w:rsid w:val="4D136730"/>
    <w:rsid w:val="4EB40506"/>
    <w:rsid w:val="5038454D"/>
    <w:rsid w:val="50E2629A"/>
    <w:rsid w:val="514B65BD"/>
    <w:rsid w:val="52BD7329"/>
    <w:rsid w:val="52CA3001"/>
    <w:rsid w:val="52F24CD2"/>
    <w:rsid w:val="533A2FDD"/>
    <w:rsid w:val="53552233"/>
    <w:rsid w:val="537F4A1B"/>
    <w:rsid w:val="53F70BFE"/>
    <w:rsid w:val="54B04C31"/>
    <w:rsid w:val="55220752"/>
    <w:rsid w:val="5569080B"/>
    <w:rsid w:val="55C535FE"/>
    <w:rsid w:val="563F56BB"/>
    <w:rsid w:val="56980012"/>
    <w:rsid w:val="56D56AEC"/>
    <w:rsid w:val="57AF6434"/>
    <w:rsid w:val="582C410C"/>
    <w:rsid w:val="58D85C03"/>
    <w:rsid w:val="5B6525B0"/>
    <w:rsid w:val="5BD83DCD"/>
    <w:rsid w:val="5C053A53"/>
    <w:rsid w:val="5C1F0CE5"/>
    <w:rsid w:val="5C444C2E"/>
    <w:rsid w:val="5C93745C"/>
    <w:rsid w:val="5CF6670F"/>
    <w:rsid w:val="5FC71124"/>
    <w:rsid w:val="60457E21"/>
    <w:rsid w:val="60464AB8"/>
    <w:rsid w:val="61502918"/>
    <w:rsid w:val="61F7549E"/>
    <w:rsid w:val="620328F3"/>
    <w:rsid w:val="64131D4F"/>
    <w:rsid w:val="65323160"/>
    <w:rsid w:val="658B5861"/>
    <w:rsid w:val="662F1ED5"/>
    <w:rsid w:val="663842FC"/>
    <w:rsid w:val="67B57971"/>
    <w:rsid w:val="68094162"/>
    <w:rsid w:val="6B6E4187"/>
    <w:rsid w:val="6C2D3614"/>
    <w:rsid w:val="6C5F5C3C"/>
    <w:rsid w:val="6E6C269F"/>
    <w:rsid w:val="6ED560CB"/>
    <w:rsid w:val="6FCA60AA"/>
    <w:rsid w:val="70C753B1"/>
    <w:rsid w:val="71CA1B66"/>
    <w:rsid w:val="730958B6"/>
    <w:rsid w:val="738276DE"/>
    <w:rsid w:val="74E33180"/>
    <w:rsid w:val="76233B56"/>
    <w:rsid w:val="771A09F9"/>
    <w:rsid w:val="779E391B"/>
    <w:rsid w:val="77EC45C6"/>
    <w:rsid w:val="7A5B05D1"/>
    <w:rsid w:val="7A9116AD"/>
    <w:rsid w:val="7B791DE6"/>
    <w:rsid w:val="7C517871"/>
    <w:rsid w:val="7CC22E68"/>
    <w:rsid w:val="7CF80F54"/>
    <w:rsid w:val="7D0E460E"/>
    <w:rsid w:val="7D3618EC"/>
    <w:rsid w:val="7DA23FEA"/>
    <w:rsid w:val="7F822BB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annotation text" w:semiHidden="0" w:qFormat="1"/>
    <w:lsdException w:name="header" w:semiHidden="0" w:qFormat="1"/>
    <w:lsdException w:name="footer" w:semiHidden="0" w:qFormat="1"/>
    <w:lsdException w:name="caption" w:uiPriority="35" w:qFormat="1"/>
    <w:lsdException w:name="footnote reference" w:semiHidden="0" w:qFormat="1"/>
    <w:lsdException w:name="annotation reference" w:semiHidden="0"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293A"/>
    <w:pPr>
      <w:widowControl w:val="0"/>
      <w:jc w:val="both"/>
    </w:pPr>
    <w:rPr>
      <w:kern w:val="2"/>
      <w:sz w:val="21"/>
      <w:szCs w:val="22"/>
    </w:rPr>
  </w:style>
  <w:style w:type="paragraph" w:styleId="1">
    <w:name w:val="heading 1"/>
    <w:basedOn w:val="a"/>
    <w:next w:val="a"/>
    <w:link w:val="1Char"/>
    <w:uiPriority w:val="9"/>
    <w:qFormat/>
    <w:rsid w:val="00B0293A"/>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B0293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B0293A"/>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B0293A"/>
    <w:pPr>
      <w:jc w:val="left"/>
    </w:pPr>
  </w:style>
  <w:style w:type="paragraph" w:styleId="a4">
    <w:name w:val="Balloon Text"/>
    <w:basedOn w:val="a"/>
    <w:link w:val="Char0"/>
    <w:uiPriority w:val="99"/>
    <w:unhideWhenUsed/>
    <w:qFormat/>
    <w:rsid w:val="00B0293A"/>
    <w:rPr>
      <w:sz w:val="18"/>
      <w:szCs w:val="18"/>
    </w:rPr>
  </w:style>
  <w:style w:type="paragraph" w:styleId="a5">
    <w:name w:val="footer"/>
    <w:basedOn w:val="a"/>
    <w:link w:val="Char1"/>
    <w:uiPriority w:val="99"/>
    <w:unhideWhenUsed/>
    <w:qFormat/>
    <w:rsid w:val="00B0293A"/>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B0293A"/>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B0293A"/>
    <w:pPr>
      <w:tabs>
        <w:tab w:val="right" w:leader="dot" w:pos="8296"/>
      </w:tabs>
      <w:jc w:val="center"/>
    </w:pPr>
    <w:rPr>
      <w:rFonts w:ascii="黑体" w:eastAsia="黑体" w:hAnsi="黑体"/>
      <w:sz w:val="28"/>
      <w:szCs w:val="44"/>
    </w:rPr>
  </w:style>
  <w:style w:type="paragraph" w:styleId="a7">
    <w:name w:val="footnote text"/>
    <w:basedOn w:val="a"/>
    <w:link w:val="Char3"/>
    <w:uiPriority w:val="99"/>
    <w:unhideWhenUsed/>
    <w:qFormat/>
    <w:rsid w:val="00B0293A"/>
    <w:pPr>
      <w:snapToGrid w:val="0"/>
      <w:jc w:val="left"/>
    </w:pPr>
    <w:rPr>
      <w:sz w:val="18"/>
      <w:szCs w:val="18"/>
    </w:rPr>
  </w:style>
  <w:style w:type="paragraph" w:styleId="a8">
    <w:name w:val="Normal (Web)"/>
    <w:basedOn w:val="a"/>
    <w:qFormat/>
    <w:rsid w:val="00B0293A"/>
    <w:pPr>
      <w:spacing w:beforeAutospacing="1" w:afterAutospacing="1"/>
      <w:jc w:val="left"/>
    </w:pPr>
    <w:rPr>
      <w:rFonts w:cs="Times New Roman"/>
      <w:kern w:val="0"/>
      <w:sz w:val="24"/>
    </w:rPr>
  </w:style>
  <w:style w:type="paragraph" w:styleId="a9">
    <w:name w:val="annotation subject"/>
    <w:basedOn w:val="a3"/>
    <w:next w:val="a3"/>
    <w:link w:val="Char4"/>
    <w:uiPriority w:val="99"/>
    <w:unhideWhenUsed/>
    <w:qFormat/>
    <w:rsid w:val="00B0293A"/>
    <w:rPr>
      <w:b/>
      <w:bCs/>
    </w:rPr>
  </w:style>
  <w:style w:type="table" w:styleId="aa">
    <w:name w:val="Table Grid"/>
    <w:basedOn w:val="a1"/>
    <w:uiPriority w:val="59"/>
    <w:qFormat/>
    <w:rsid w:val="00B029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qFormat/>
    <w:rsid w:val="00B0293A"/>
    <w:rPr>
      <w:color w:val="0000FF" w:themeColor="hyperlink"/>
      <w:u w:val="single"/>
    </w:rPr>
  </w:style>
  <w:style w:type="character" w:styleId="ac">
    <w:name w:val="annotation reference"/>
    <w:basedOn w:val="a0"/>
    <w:uiPriority w:val="99"/>
    <w:unhideWhenUsed/>
    <w:qFormat/>
    <w:rsid w:val="00B0293A"/>
    <w:rPr>
      <w:sz w:val="21"/>
      <w:szCs w:val="21"/>
    </w:rPr>
  </w:style>
  <w:style w:type="character" w:styleId="ad">
    <w:name w:val="footnote reference"/>
    <w:basedOn w:val="a0"/>
    <w:uiPriority w:val="99"/>
    <w:unhideWhenUsed/>
    <w:qFormat/>
    <w:rsid w:val="00B0293A"/>
    <w:rPr>
      <w:vertAlign w:val="superscript"/>
    </w:rPr>
  </w:style>
  <w:style w:type="character" w:customStyle="1" w:styleId="1Char">
    <w:name w:val="标题 1 Char"/>
    <w:basedOn w:val="a0"/>
    <w:link w:val="1"/>
    <w:uiPriority w:val="9"/>
    <w:qFormat/>
    <w:rsid w:val="00B0293A"/>
    <w:rPr>
      <w:b/>
      <w:bCs/>
      <w:kern w:val="44"/>
      <w:sz w:val="44"/>
      <w:szCs w:val="44"/>
    </w:rPr>
  </w:style>
  <w:style w:type="paragraph" w:customStyle="1" w:styleId="11">
    <w:name w:val="列出段落1"/>
    <w:basedOn w:val="a"/>
    <w:uiPriority w:val="34"/>
    <w:qFormat/>
    <w:rsid w:val="00B0293A"/>
    <w:pPr>
      <w:ind w:firstLineChars="200" w:firstLine="420"/>
    </w:pPr>
  </w:style>
  <w:style w:type="character" w:customStyle="1" w:styleId="Char3">
    <w:name w:val="脚注文本 Char"/>
    <w:basedOn w:val="a0"/>
    <w:link w:val="a7"/>
    <w:uiPriority w:val="99"/>
    <w:semiHidden/>
    <w:qFormat/>
    <w:rsid w:val="00B0293A"/>
    <w:rPr>
      <w:sz w:val="18"/>
      <w:szCs w:val="18"/>
    </w:rPr>
  </w:style>
  <w:style w:type="character" w:customStyle="1" w:styleId="Char0">
    <w:name w:val="批注框文本 Char"/>
    <w:basedOn w:val="a0"/>
    <w:link w:val="a4"/>
    <w:uiPriority w:val="99"/>
    <w:semiHidden/>
    <w:qFormat/>
    <w:rsid w:val="00B0293A"/>
    <w:rPr>
      <w:sz w:val="18"/>
      <w:szCs w:val="18"/>
    </w:rPr>
  </w:style>
  <w:style w:type="character" w:customStyle="1" w:styleId="Char2">
    <w:name w:val="页眉 Char"/>
    <w:basedOn w:val="a0"/>
    <w:link w:val="a6"/>
    <w:uiPriority w:val="99"/>
    <w:qFormat/>
    <w:rsid w:val="00B0293A"/>
    <w:rPr>
      <w:sz w:val="18"/>
      <w:szCs w:val="18"/>
    </w:rPr>
  </w:style>
  <w:style w:type="character" w:customStyle="1" w:styleId="Char1">
    <w:name w:val="页脚 Char"/>
    <w:basedOn w:val="a0"/>
    <w:link w:val="a5"/>
    <w:uiPriority w:val="99"/>
    <w:qFormat/>
    <w:rsid w:val="00B0293A"/>
    <w:rPr>
      <w:sz w:val="18"/>
      <w:szCs w:val="18"/>
    </w:rPr>
  </w:style>
  <w:style w:type="character" w:customStyle="1" w:styleId="2Char">
    <w:name w:val="标题 2 Char"/>
    <w:basedOn w:val="a0"/>
    <w:link w:val="2"/>
    <w:uiPriority w:val="9"/>
    <w:qFormat/>
    <w:rsid w:val="00B0293A"/>
    <w:rPr>
      <w:rFonts w:asciiTheme="majorHAnsi" w:eastAsiaTheme="majorEastAsia" w:hAnsiTheme="majorHAnsi" w:cstheme="majorBidi"/>
      <w:b/>
      <w:bCs/>
      <w:sz w:val="32"/>
      <w:szCs w:val="32"/>
    </w:rPr>
  </w:style>
  <w:style w:type="character" w:customStyle="1" w:styleId="Char">
    <w:name w:val="批注文字 Char"/>
    <w:basedOn w:val="a0"/>
    <w:link w:val="a3"/>
    <w:uiPriority w:val="99"/>
    <w:semiHidden/>
    <w:qFormat/>
    <w:rsid w:val="00B0293A"/>
  </w:style>
  <w:style w:type="character" w:customStyle="1" w:styleId="Char4">
    <w:name w:val="批注主题 Char"/>
    <w:basedOn w:val="Char"/>
    <w:link w:val="a9"/>
    <w:uiPriority w:val="99"/>
    <w:semiHidden/>
    <w:qFormat/>
    <w:rsid w:val="00B0293A"/>
    <w:rPr>
      <w:b/>
      <w:bCs/>
    </w:rPr>
  </w:style>
  <w:style w:type="character" w:customStyle="1" w:styleId="3Char">
    <w:name w:val="标题 3 Char"/>
    <w:basedOn w:val="a0"/>
    <w:link w:val="3"/>
    <w:uiPriority w:val="9"/>
    <w:qFormat/>
    <w:rsid w:val="00B0293A"/>
    <w:rPr>
      <w:b/>
      <w:bCs/>
      <w:sz w:val="32"/>
      <w:szCs w:val="32"/>
    </w:rPr>
  </w:style>
  <w:style w:type="character" w:customStyle="1" w:styleId="12">
    <w:name w:val="占位符文本1"/>
    <w:basedOn w:val="a0"/>
    <w:uiPriority w:val="99"/>
    <w:semiHidden/>
    <w:qFormat/>
    <w:rsid w:val="00B0293A"/>
    <w:rPr>
      <w:color w:val="808080"/>
    </w:rPr>
  </w:style>
  <w:style w:type="paragraph" w:customStyle="1" w:styleId="110">
    <w:name w:val="列出段落11"/>
    <w:basedOn w:val="a"/>
    <w:uiPriority w:val="34"/>
    <w:qFormat/>
    <w:rsid w:val="00B0293A"/>
    <w:pPr>
      <w:ind w:firstLineChars="200" w:firstLine="420"/>
    </w:pPr>
  </w:style>
  <w:style w:type="character" w:styleId="ae">
    <w:name w:val="page number"/>
    <w:basedOn w:val="a0"/>
    <w:uiPriority w:val="99"/>
    <w:semiHidden/>
    <w:unhideWhenUsed/>
    <w:rsid w:val="00E04C9C"/>
  </w:style>
</w:styles>
</file>

<file path=word/webSettings.xml><?xml version="1.0" encoding="utf-8"?>
<w:webSettings xmlns:r="http://schemas.openxmlformats.org/officeDocument/2006/relationships" xmlns:w="http://schemas.openxmlformats.org/wordprocessingml/2006/main">
  <w:divs>
    <w:div w:id="15597106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1E354C-7DFE-432F-AFE9-F89E47C8F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wdzx97</Template>
  <TotalTime>42</TotalTime>
  <Pages>17</Pages>
  <Words>1086</Words>
  <Characters>6196</Characters>
  <Application>Microsoft Office Word</Application>
  <DocSecurity>0</DocSecurity>
  <Lines>51</Lines>
  <Paragraphs>14</Paragraphs>
  <ScaleCrop>false</ScaleCrop>
  <Company/>
  <LinksUpToDate>false</LinksUpToDate>
  <CharactersWithSpaces>7268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tongqing</dc:creator>
  <cp:lastModifiedBy>4pc</cp:lastModifiedBy>
  <cp:revision>15</cp:revision>
  <cp:lastPrinted>2020-12-18T06:23:00Z</cp:lastPrinted>
  <dcterms:created xsi:type="dcterms:W3CDTF">2020-12-30T01:56:00Z</dcterms:created>
  <dcterms:modified xsi:type="dcterms:W3CDTF">2020-12-30T07:39:00Z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