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both"/>
        <w:rPr>
          <w:rFonts w:ascii="楷体" w:hAnsi="楷体" w:eastAsia="楷体" w:cs="楷体"/>
          <w:b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宁夏电力交易中心股权结构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宋体" w:hAnsi="宋体" w:eastAsia="宋体" w:cs="宋体"/>
          <w:b/>
          <w:sz w:val="44"/>
          <w:szCs w:val="44"/>
        </w:rPr>
      </w:pPr>
    </w:p>
    <w:bookmarkEnd w:id="0"/>
    <w:tbl>
      <w:tblPr>
        <w:tblStyle w:val="7"/>
        <w:tblW w:w="936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8"/>
        <w:gridCol w:w="2993"/>
        <w:gridCol w:w="3402"/>
        <w:gridCol w:w="992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8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序号</w:t>
            </w:r>
          </w:p>
        </w:tc>
        <w:tc>
          <w:tcPr>
            <w:tcW w:w="2993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股东名称</w:t>
            </w:r>
          </w:p>
        </w:tc>
        <w:tc>
          <w:tcPr>
            <w:tcW w:w="3402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企业性质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现持股比例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股权优化后持股比例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8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2993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国网宁夏电力有限公司</w:t>
            </w:r>
          </w:p>
        </w:tc>
        <w:tc>
          <w:tcPr>
            <w:tcW w:w="3402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电网企业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70%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8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2993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中铝宁夏能源集团有限公司</w:t>
            </w:r>
          </w:p>
        </w:tc>
        <w:tc>
          <w:tcPr>
            <w:tcW w:w="3402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发电企业（火电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、新能源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）、售电公司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3%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5.5%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8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2993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华电国际电力股份有限公司</w:t>
            </w:r>
          </w:p>
        </w:tc>
        <w:tc>
          <w:tcPr>
            <w:tcW w:w="3402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发电企业（火电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、新能源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）、售电公司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3%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5.5%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558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2993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中国大唐集团新能源股份有限公司</w:t>
            </w:r>
          </w:p>
        </w:tc>
        <w:tc>
          <w:tcPr>
            <w:tcW w:w="3402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发电企业（新能源）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3%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5.5%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558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2993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国家能源投资集团有限责任公司</w:t>
            </w:r>
          </w:p>
        </w:tc>
        <w:tc>
          <w:tcPr>
            <w:tcW w:w="3402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发电企业（火电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、新能源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）、售电公司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3%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5.5%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8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6</w:t>
            </w:r>
          </w:p>
        </w:tc>
        <w:tc>
          <w:tcPr>
            <w:tcW w:w="2993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华能宁夏能源有限公司</w:t>
            </w:r>
          </w:p>
        </w:tc>
        <w:tc>
          <w:tcPr>
            <w:tcW w:w="3402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发电企业（新能源）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3%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5.5%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8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7</w:t>
            </w:r>
          </w:p>
        </w:tc>
        <w:tc>
          <w:tcPr>
            <w:tcW w:w="2993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宁夏电力投资集团有限公司</w:t>
            </w:r>
          </w:p>
        </w:tc>
        <w:tc>
          <w:tcPr>
            <w:tcW w:w="3402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发电企业（火电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、新能源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）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3%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5.5%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558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8</w:t>
            </w:r>
          </w:p>
        </w:tc>
        <w:tc>
          <w:tcPr>
            <w:tcW w:w="2993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宁夏嘉泽新能源股份有限公司</w:t>
            </w:r>
          </w:p>
        </w:tc>
        <w:tc>
          <w:tcPr>
            <w:tcW w:w="3402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发电企业（新能源）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3%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5.5%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8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9</w:t>
            </w:r>
          </w:p>
        </w:tc>
        <w:tc>
          <w:tcPr>
            <w:tcW w:w="2993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北京京能电力股份有限公司</w:t>
            </w:r>
          </w:p>
        </w:tc>
        <w:tc>
          <w:tcPr>
            <w:tcW w:w="3402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发电企业（新能源）、售电公司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3%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5.5%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558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</w:t>
            </w:r>
          </w:p>
        </w:tc>
        <w:tc>
          <w:tcPr>
            <w:tcW w:w="2993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中国石化长城能源化工（宁夏）有限公司</w:t>
            </w:r>
          </w:p>
        </w:tc>
        <w:tc>
          <w:tcPr>
            <w:tcW w:w="3402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用户企业、自备电厂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3%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5.5%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8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11</w:t>
            </w:r>
          </w:p>
        </w:tc>
        <w:tc>
          <w:tcPr>
            <w:tcW w:w="2993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宁夏宝丰集团有限公司</w:t>
            </w:r>
          </w:p>
        </w:tc>
        <w:tc>
          <w:tcPr>
            <w:tcW w:w="3402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用户企业、发电企业（新能源）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3%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5.5%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8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993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合计</w:t>
            </w:r>
          </w:p>
        </w:tc>
        <w:tc>
          <w:tcPr>
            <w:tcW w:w="3402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100%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100%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备注：</w:t>
      </w:r>
      <w:r>
        <w:rPr>
          <w:rFonts w:hint="eastAsia" w:ascii="仿宋_GB2312" w:hAnsi="仿宋_GB2312" w:eastAsia="仿宋_GB2312" w:cs="仿宋_GB2312"/>
          <w:sz w:val="28"/>
          <w:szCs w:val="28"/>
        </w:rPr>
        <w:t>企业性质依据参与区内电力市场主体性质以及在区内注册售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hAnsi="仿宋_GB2312" w:cs="仿宋_GB2312"/>
          <w:sz w:val="28"/>
          <w:szCs w:val="28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电公司情况统计。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85" w:right="1588" w:bottom="1701" w:left="1588" w:header="851" w:footer="1134" w:gutter="0"/>
      <w:pgBorders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gBorders>
      <w:pgNumType w:fmt="numberInDash"/>
      <w:cols w:space="720" w:num="1"/>
      <w:docGrid w:type="line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2"/>
      <w:rPr>
        <w:rStyle w:val="5"/>
        <w:rFonts w:hint="eastAsia" w:ascii="宋体" w:hAnsi="宋体" w:eastAsia="宋体"/>
        <w:sz w:val="28"/>
      </w:rPr>
    </w:pPr>
    <w:r>
      <w:rPr>
        <w:rFonts w:ascii="宋体" w:hAnsi="宋体" w:eastAsia="宋体"/>
        <w:sz w:val="28"/>
      </w:rPr>
      <w:fldChar w:fldCharType="begin"/>
    </w:r>
    <w:r>
      <w:rPr>
        <w:rStyle w:val="5"/>
        <w:rFonts w:ascii="宋体" w:hAnsi="宋体" w:eastAsia="宋体"/>
        <w:sz w:val="28"/>
      </w:rPr>
      <w:instrText xml:space="preserve">PAGE  </w:instrText>
    </w:r>
    <w:r>
      <w:rPr>
        <w:rFonts w:ascii="宋体" w:hAnsi="宋体" w:eastAsia="宋体"/>
        <w:sz w:val="28"/>
      </w:rPr>
      <w:fldChar w:fldCharType="separate"/>
    </w:r>
    <w:r>
      <w:rPr>
        <w:rStyle w:val="5"/>
        <w:rFonts w:ascii="宋体" w:hAnsi="宋体" w:eastAsia="宋体"/>
        <w:sz w:val="28"/>
      </w:rPr>
      <w:t>- 1 -</w:t>
    </w:r>
    <w:r>
      <w:rPr>
        <w:rFonts w:ascii="宋体" w:hAnsi="宋体" w:eastAsia="宋体"/>
        <w:sz w:val="28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2"/>
      <w:rPr>
        <w:rStyle w:val="5"/>
        <w:rFonts w:hint="eastAsia" w:ascii="宋体" w:hAnsi="宋体" w:eastAsia="宋体"/>
        <w:sz w:val="28"/>
      </w:rPr>
    </w:pPr>
    <w:r>
      <w:rPr>
        <w:rFonts w:ascii="宋体" w:hAnsi="宋体" w:eastAsia="宋体"/>
        <w:sz w:val="28"/>
      </w:rPr>
      <w:fldChar w:fldCharType="begin"/>
    </w:r>
    <w:r>
      <w:rPr>
        <w:rStyle w:val="5"/>
        <w:rFonts w:ascii="宋体" w:hAnsi="宋体" w:eastAsia="宋体"/>
        <w:sz w:val="28"/>
      </w:rPr>
      <w:instrText xml:space="preserve">PAGE  </w:instrText>
    </w:r>
    <w:r>
      <w:rPr>
        <w:rFonts w:ascii="宋体" w:hAnsi="宋体" w:eastAsia="宋体"/>
        <w:sz w:val="28"/>
      </w:rPr>
      <w:fldChar w:fldCharType="separate"/>
    </w:r>
    <w:r>
      <w:rPr>
        <w:rStyle w:val="5"/>
        <w:rFonts w:ascii="宋体" w:hAnsi="宋体" w:eastAsia="宋体"/>
        <w:sz w:val="28"/>
      </w:rPr>
      <w:t>- 2 -</w:t>
    </w:r>
    <w:r>
      <w:rPr>
        <w:rFonts w:ascii="宋体" w:hAnsi="宋体" w:eastAsia="宋体"/>
        <w:sz w:val="28"/>
      </w:rPr>
      <w:fldChar w:fldCharType="end"/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Align="top"/>
      <w:pBdr>
        <w:between w:val="none" w:color="auto" w:sz="50" w:space="0"/>
      </w:pBdr>
    </w:pPr>
    <w:r>
      <w:fldChar w:fldCharType="begin"/>
    </w:r>
    <w:r>
      <w:rPr>
        <w:rStyle w:val="5"/>
      </w:rPr>
      <w:instrText xml:space="preserve"> PAGE  </w:instrText>
    </w:r>
    <w:r>
      <w:fldChar w:fldCharType="separate"/>
    </w:r>
    <w:r>
      <w:rPr>
        <w:rStyle w:val="5"/>
      </w:rPr>
      <w:t>- 1 -</w:t>
    </w:r>
    <w: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DD6E41"/>
    <w:rsid w:val="50DD6E4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eastAsia="仿宋_GB2312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2020-09-02T01:33:00Z</dcterms:created>
  <dc:creator>沈妍红</dc:creator>
  <cp:lastModifiedBy>沈妍红</cp:lastModifiedBy>
  <dcterms:modified xsi:type="dcterms:W3CDTF">2020-09-02T01:34:14Z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