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EBA" w:rsidRPr="00B06BA6" w:rsidRDefault="00BA7122" w:rsidP="00BA7122">
      <w:pPr>
        <w:widowControl/>
        <w:spacing w:line="580" w:lineRule="exact"/>
        <w:jc w:val="left"/>
        <w:rPr>
          <w:rFonts w:ascii="Times New Roman" w:eastAsia="仿宋_GB2312" w:hAnsi="Times New Roman" w:cs="Times New Roman"/>
          <w:sz w:val="32"/>
          <w:szCs w:val="32"/>
        </w:rPr>
      </w:pPr>
      <w:bookmarkStart w:id="0" w:name="_GoBack"/>
      <w:bookmarkEnd w:id="0"/>
      <w:r w:rsidRPr="00B06BA6">
        <w:rPr>
          <w:rFonts w:ascii="Times New Roman" w:eastAsia="仿宋_GB2312" w:hAnsi="Times New Roman" w:cs="Times New Roman"/>
          <w:sz w:val="32"/>
          <w:szCs w:val="32"/>
        </w:rPr>
        <w:t>附件：</w:t>
      </w:r>
    </w:p>
    <w:p w:rsidR="00BA7122" w:rsidRPr="00B06BA6" w:rsidRDefault="00BA7122" w:rsidP="00BA7122">
      <w:pPr>
        <w:widowControl/>
        <w:spacing w:line="580" w:lineRule="exact"/>
        <w:jc w:val="left"/>
        <w:rPr>
          <w:rFonts w:ascii="Times New Roman" w:eastAsia="方正小标宋_GBK" w:hAnsi="Times New Roman" w:cs="Times New Roman"/>
          <w:sz w:val="36"/>
          <w:szCs w:val="36"/>
        </w:rPr>
      </w:pPr>
    </w:p>
    <w:p w:rsidR="00697C51" w:rsidRPr="00B06BA6" w:rsidRDefault="00697C51" w:rsidP="00697C51">
      <w:pPr>
        <w:widowControl/>
        <w:spacing w:line="580" w:lineRule="exact"/>
        <w:jc w:val="center"/>
        <w:rPr>
          <w:rFonts w:ascii="Times New Roman" w:eastAsia="方正小标宋_GBK" w:hAnsi="Times New Roman" w:cs="Times New Roman"/>
          <w:sz w:val="36"/>
          <w:szCs w:val="36"/>
        </w:rPr>
      </w:pPr>
      <w:r w:rsidRPr="00B06BA6">
        <w:rPr>
          <w:rFonts w:ascii="Times New Roman" w:eastAsia="方正小标宋_GBK" w:hAnsi="Times New Roman" w:cs="Times New Roman"/>
          <w:sz w:val="36"/>
          <w:szCs w:val="36"/>
        </w:rPr>
        <w:t>新疆分散式风电项目</w:t>
      </w:r>
      <w:r w:rsidRPr="00B06BA6">
        <w:rPr>
          <w:rFonts w:ascii="Times New Roman" w:eastAsia="方正小标宋_GBK" w:hAnsi="Times New Roman" w:cs="Times New Roman"/>
          <w:sz w:val="36"/>
          <w:szCs w:val="36"/>
        </w:rPr>
        <w:t>2019</w:t>
      </w:r>
      <w:r w:rsidR="00F453BD" w:rsidRPr="00B06BA6">
        <w:rPr>
          <w:rFonts w:ascii="Times New Roman" w:eastAsia="方正小标宋_GBK" w:hAnsi="Times New Roman" w:cs="Times New Roman"/>
          <w:sz w:val="36"/>
          <w:szCs w:val="36"/>
        </w:rPr>
        <w:t>－</w:t>
      </w:r>
      <w:r w:rsidRPr="00B06BA6">
        <w:rPr>
          <w:rFonts w:ascii="Times New Roman" w:eastAsia="方正小标宋_GBK" w:hAnsi="Times New Roman" w:cs="Times New Roman"/>
          <w:sz w:val="36"/>
          <w:szCs w:val="36"/>
        </w:rPr>
        <w:t>2021</w:t>
      </w:r>
      <w:r w:rsidRPr="00B06BA6">
        <w:rPr>
          <w:rFonts w:ascii="Times New Roman" w:eastAsia="方正小标宋_GBK" w:hAnsi="Times New Roman" w:cs="Times New Roman"/>
          <w:sz w:val="36"/>
          <w:szCs w:val="36"/>
        </w:rPr>
        <w:t>年实施方案</w:t>
      </w:r>
    </w:p>
    <w:p w:rsidR="00697C51" w:rsidRPr="00B06BA6" w:rsidRDefault="00697C51" w:rsidP="00697C51">
      <w:pPr>
        <w:widowControl/>
        <w:spacing w:line="580" w:lineRule="exact"/>
        <w:ind w:firstLineChars="200" w:firstLine="640"/>
        <w:jc w:val="left"/>
        <w:rPr>
          <w:rFonts w:ascii="Times New Roman" w:eastAsia="方正小标宋简体" w:hAnsi="Times New Roman" w:cs="Times New Roman"/>
          <w:sz w:val="32"/>
          <w:szCs w:val="32"/>
        </w:rPr>
      </w:pPr>
    </w:p>
    <w:p w:rsidR="00697C51" w:rsidRPr="00B06BA6" w:rsidRDefault="00697C51" w:rsidP="00697C51">
      <w:pPr>
        <w:widowControl/>
        <w:spacing w:line="580" w:lineRule="exact"/>
        <w:ind w:firstLineChars="200" w:firstLine="640"/>
        <w:jc w:val="left"/>
        <w:rPr>
          <w:rFonts w:ascii="Times New Roman" w:eastAsia="仿宋_GB2312" w:hAnsi="Times New Roman" w:cs="Times New Roman"/>
          <w:sz w:val="32"/>
          <w:szCs w:val="32"/>
        </w:rPr>
      </w:pPr>
      <w:r w:rsidRPr="00B06BA6">
        <w:rPr>
          <w:rFonts w:ascii="Times New Roman" w:eastAsia="仿宋_GB2312" w:hAnsi="Times New Roman" w:cs="Times New Roman"/>
          <w:sz w:val="32"/>
          <w:szCs w:val="32"/>
        </w:rPr>
        <w:t>为有序推进我区分散式风电发展，根据国家能源局《关于印发〈分散式风电项目开发建设暂行管理办法〉的通知》（国能发新能〔</w:t>
      </w:r>
      <w:r w:rsidRPr="00B06BA6">
        <w:rPr>
          <w:rFonts w:ascii="Times New Roman" w:eastAsia="仿宋_GB2312" w:hAnsi="Times New Roman" w:cs="Times New Roman"/>
          <w:sz w:val="32"/>
          <w:szCs w:val="32"/>
        </w:rPr>
        <w:t>2018</w:t>
      </w:r>
      <w:r w:rsidRPr="00B06BA6">
        <w:rPr>
          <w:rFonts w:ascii="Times New Roman" w:eastAsia="仿宋_GB2312" w:hAnsi="Times New Roman" w:cs="Times New Roman"/>
          <w:sz w:val="32"/>
          <w:szCs w:val="32"/>
        </w:rPr>
        <w:t>〕</w:t>
      </w:r>
      <w:r w:rsidRPr="00B06BA6">
        <w:rPr>
          <w:rFonts w:ascii="Times New Roman" w:eastAsia="仿宋_GB2312" w:hAnsi="Times New Roman" w:cs="Times New Roman"/>
          <w:sz w:val="32"/>
          <w:szCs w:val="32"/>
        </w:rPr>
        <w:t>30</w:t>
      </w:r>
      <w:r w:rsidRPr="00B06BA6">
        <w:rPr>
          <w:rFonts w:ascii="Times New Roman" w:eastAsia="仿宋_GB2312" w:hAnsi="Times New Roman" w:cs="Times New Roman"/>
          <w:sz w:val="32"/>
          <w:szCs w:val="32"/>
        </w:rPr>
        <w:t>号）等文件要求，在统筹考虑各地（州、市）资源、土地等情况，结合我区电力消纳情况，制定本实施方案。</w:t>
      </w:r>
    </w:p>
    <w:p w:rsidR="00697C51" w:rsidRPr="00B06BA6" w:rsidRDefault="00697C51" w:rsidP="00697C51">
      <w:pPr>
        <w:widowControl/>
        <w:spacing w:line="580" w:lineRule="exact"/>
        <w:ind w:firstLineChars="200" w:firstLine="640"/>
        <w:jc w:val="left"/>
        <w:rPr>
          <w:rFonts w:ascii="Times New Roman" w:eastAsia="黑体" w:hAnsi="Times New Roman" w:cs="Times New Roman"/>
          <w:sz w:val="32"/>
          <w:szCs w:val="32"/>
        </w:rPr>
      </w:pPr>
      <w:r w:rsidRPr="00B06BA6">
        <w:rPr>
          <w:rFonts w:ascii="Times New Roman" w:eastAsia="黑体" w:hAnsi="Times New Roman" w:cs="Times New Roman"/>
          <w:sz w:val="32"/>
          <w:szCs w:val="32"/>
        </w:rPr>
        <w:t>一、建设标准</w:t>
      </w:r>
    </w:p>
    <w:p w:rsidR="00697C51" w:rsidRPr="00B06BA6" w:rsidRDefault="00697C51" w:rsidP="00697C51">
      <w:pPr>
        <w:widowControl/>
        <w:spacing w:line="580" w:lineRule="exact"/>
        <w:ind w:firstLineChars="200" w:firstLine="640"/>
        <w:jc w:val="left"/>
        <w:rPr>
          <w:rFonts w:ascii="Times New Roman" w:eastAsia="仿宋_GB2312" w:hAnsi="Times New Roman" w:cs="Times New Roman"/>
          <w:sz w:val="32"/>
          <w:szCs w:val="32"/>
        </w:rPr>
      </w:pPr>
      <w:r w:rsidRPr="00B06BA6">
        <w:rPr>
          <w:rFonts w:ascii="Times New Roman" w:eastAsia="仿宋_GB2312" w:hAnsi="Times New Roman" w:cs="Times New Roman"/>
          <w:sz w:val="32"/>
          <w:szCs w:val="32"/>
        </w:rPr>
        <w:t>分散式风电项目建设应遵守国家关于分布式发电的政策和管理规定，并满足以下技术要求：</w:t>
      </w:r>
    </w:p>
    <w:p w:rsidR="00697C51" w:rsidRPr="00B06BA6" w:rsidRDefault="00697C51" w:rsidP="00F66EBA">
      <w:pPr>
        <w:widowControl/>
        <w:spacing w:line="580" w:lineRule="exact"/>
        <w:ind w:firstLineChars="200" w:firstLine="640"/>
        <w:jc w:val="left"/>
        <w:rPr>
          <w:rFonts w:ascii="Times New Roman" w:eastAsia="仿宋_GB2312" w:hAnsi="Times New Roman" w:cs="Times New Roman"/>
          <w:sz w:val="32"/>
          <w:szCs w:val="32"/>
        </w:rPr>
      </w:pPr>
      <w:r w:rsidRPr="00B06BA6">
        <w:rPr>
          <w:rFonts w:ascii="Times New Roman" w:eastAsia="楷体_GB2312" w:hAnsi="Times New Roman" w:cs="Times New Roman"/>
          <w:sz w:val="32"/>
          <w:szCs w:val="32"/>
        </w:rPr>
        <w:t>（一）</w:t>
      </w:r>
      <w:r w:rsidRPr="00B06BA6">
        <w:rPr>
          <w:rFonts w:ascii="Times New Roman" w:eastAsia="仿宋_GB2312" w:hAnsi="Times New Roman" w:cs="Times New Roman"/>
          <w:sz w:val="32"/>
          <w:szCs w:val="32"/>
        </w:rPr>
        <w:t>接入电压等级应为</w:t>
      </w:r>
      <w:r w:rsidRPr="00B06BA6">
        <w:rPr>
          <w:rFonts w:ascii="Times New Roman" w:eastAsia="仿宋_GB2312" w:hAnsi="Times New Roman" w:cs="Times New Roman"/>
          <w:sz w:val="32"/>
          <w:szCs w:val="32"/>
        </w:rPr>
        <w:t>110</w:t>
      </w:r>
      <w:r w:rsidRPr="00B06BA6">
        <w:rPr>
          <w:rFonts w:ascii="Times New Roman" w:eastAsia="仿宋_GB2312" w:hAnsi="Times New Roman" w:cs="Times New Roman"/>
          <w:sz w:val="32"/>
          <w:szCs w:val="32"/>
        </w:rPr>
        <w:t>千伏及以下，并在</w:t>
      </w:r>
      <w:r w:rsidRPr="00B06BA6">
        <w:rPr>
          <w:rFonts w:ascii="Times New Roman" w:eastAsia="仿宋_GB2312" w:hAnsi="Times New Roman" w:cs="Times New Roman"/>
          <w:sz w:val="32"/>
          <w:szCs w:val="32"/>
        </w:rPr>
        <w:t>110</w:t>
      </w:r>
      <w:r w:rsidRPr="00B06BA6">
        <w:rPr>
          <w:rFonts w:ascii="Times New Roman" w:eastAsia="仿宋_GB2312" w:hAnsi="Times New Roman" w:cs="Times New Roman"/>
          <w:sz w:val="32"/>
          <w:szCs w:val="32"/>
        </w:rPr>
        <w:t>千伏及以下电压等级内消纳，不向</w:t>
      </w:r>
      <w:r w:rsidRPr="00B06BA6">
        <w:rPr>
          <w:rFonts w:ascii="Times New Roman" w:eastAsia="仿宋_GB2312" w:hAnsi="Times New Roman" w:cs="Times New Roman"/>
          <w:sz w:val="32"/>
          <w:szCs w:val="32"/>
        </w:rPr>
        <w:t>110</w:t>
      </w:r>
      <w:r w:rsidRPr="00B06BA6">
        <w:rPr>
          <w:rFonts w:ascii="Times New Roman" w:eastAsia="仿宋_GB2312" w:hAnsi="Times New Roman" w:cs="Times New Roman"/>
          <w:sz w:val="32"/>
          <w:szCs w:val="32"/>
        </w:rPr>
        <w:t>千伏的上一级电压等级电网反送电。</w:t>
      </w:r>
    </w:p>
    <w:p w:rsidR="00697C51" w:rsidRPr="00B06BA6" w:rsidRDefault="00697C51" w:rsidP="00F66EBA">
      <w:pPr>
        <w:widowControl/>
        <w:spacing w:line="580" w:lineRule="exact"/>
        <w:ind w:firstLineChars="200" w:firstLine="640"/>
        <w:jc w:val="left"/>
        <w:rPr>
          <w:rFonts w:ascii="Times New Roman" w:eastAsia="仿宋_GB2312" w:hAnsi="Times New Roman" w:cs="Times New Roman"/>
          <w:sz w:val="32"/>
          <w:szCs w:val="32"/>
        </w:rPr>
      </w:pPr>
      <w:r w:rsidRPr="00B06BA6">
        <w:rPr>
          <w:rFonts w:ascii="Times New Roman" w:eastAsia="楷体_GB2312" w:hAnsi="Times New Roman" w:cs="Times New Roman"/>
          <w:sz w:val="32"/>
          <w:szCs w:val="32"/>
        </w:rPr>
        <w:t>（二）</w:t>
      </w:r>
      <w:r w:rsidRPr="00B06BA6">
        <w:rPr>
          <w:rFonts w:ascii="Times New Roman" w:eastAsia="仿宋_GB2312" w:hAnsi="Times New Roman" w:cs="Times New Roman"/>
          <w:sz w:val="32"/>
          <w:szCs w:val="32"/>
        </w:rPr>
        <w:t>35</w:t>
      </w:r>
      <w:r w:rsidRPr="00B06BA6">
        <w:rPr>
          <w:rFonts w:ascii="Times New Roman" w:eastAsia="仿宋_GB2312" w:hAnsi="Times New Roman" w:cs="Times New Roman"/>
          <w:sz w:val="32"/>
          <w:szCs w:val="32"/>
        </w:rPr>
        <w:t>千伏及以下电压等级接入的分散式风电项目，应充分利用电网现有变电站和配电系统设施，优先以</w:t>
      </w:r>
      <w:r w:rsidRPr="00B06BA6">
        <w:rPr>
          <w:rFonts w:ascii="Times New Roman" w:eastAsia="仿宋_GB2312" w:hAnsi="Times New Roman" w:cs="Times New Roman"/>
          <w:sz w:val="32"/>
          <w:szCs w:val="32"/>
        </w:rPr>
        <w:t>T</w:t>
      </w:r>
      <w:r w:rsidRPr="00B06BA6">
        <w:rPr>
          <w:rFonts w:ascii="Times New Roman" w:eastAsia="仿宋_GB2312" w:hAnsi="Times New Roman" w:cs="Times New Roman"/>
          <w:sz w:val="32"/>
          <w:szCs w:val="32"/>
        </w:rPr>
        <w:t>或者</w:t>
      </w:r>
      <w:r w:rsidRPr="00B06BA6">
        <w:rPr>
          <w:rFonts w:ascii="Times New Roman" w:eastAsia="仿宋_GB2312" w:hAnsi="Times New Roman" w:cs="Times New Roman"/>
          <w:sz w:val="32"/>
          <w:szCs w:val="32"/>
        </w:rPr>
        <w:t>π</w:t>
      </w:r>
      <w:r w:rsidRPr="00B06BA6">
        <w:rPr>
          <w:rFonts w:ascii="Times New Roman" w:eastAsia="仿宋_GB2312" w:hAnsi="Times New Roman" w:cs="Times New Roman"/>
          <w:sz w:val="32"/>
          <w:szCs w:val="32"/>
        </w:rPr>
        <w:t>接的方式接入电网。</w:t>
      </w:r>
    </w:p>
    <w:p w:rsidR="00697C51" w:rsidRPr="00B06BA6" w:rsidRDefault="00697C51" w:rsidP="00F66EBA">
      <w:pPr>
        <w:widowControl/>
        <w:spacing w:line="580" w:lineRule="exact"/>
        <w:ind w:firstLineChars="200" w:firstLine="640"/>
        <w:jc w:val="left"/>
        <w:rPr>
          <w:rFonts w:ascii="Times New Roman" w:eastAsia="仿宋_GB2312" w:hAnsi="Times New Roman" w:cs="Times New Roman"/>
          <w:sz w:val="32"/>
          <w:szCs w:val="32"/>
        </w:rPr>
      </w:pPr>
      <w:r w:rsidRPr="00B06BA6">
        <w:rPr>
          <w:rFonts w:ascii="Times New Roman" w:eastAsia="楷体_GB2312" w:hAnsi="Times New Roman" w:cs="Times New Roman"/>
          <w:sz w:val="32"/>
          <w:szCs w:val="32"/>
        </w:rPr>
        <w:t>（三）</w:t>
      </w:r>
      <w:r w:rsidRPr="00B06BA6">
        <w:rPr>
          <w:rFonts w:ascii="Times New Roman" w:eastAsia="仿宋_GB2312" w:hAnsi="Times New Roman" w:cs="Times New Roman"/>
          <w:sz w:val="32"/>
          <w:szCs w:val="32"/>
        </w:rPr>
        <w:t>110</w:t>
      </w:r>
      <w:r w:rsidRPr="00B06BA6">
        <w:rPr>
          <w:rFonts w:ascii="Times New Roman" w:eastAsia="仿宋_GB2312" w:hAnsi="Times New Roman" w:cs="Times New Roman"/>
          <w:sz w:val="32"/>
          <w:szCs w:val="32"/>
        </w:rPr>
        <w:t>千伏（东北地区</w:t>
      </w:r>
      <w:r w:rsidRPr="00B06BA6">
        <w:rPr>
          <w:rFonts w:ascii="Times New Roman" w:eastAsia="仿宋_GB2312" w:hAnsi="Times New Roman" w:cs="Times New Roman"/>
          <w:sz w:val="32"/>
          <w:szCs w:val="32"/>
        </w:rPr>
        <w:t>66</w:t>
      </w:r>
      <w:r w:rsidRPr="00B06BA6">
        <w:rPr>
          <w:rFonts w:ascii="Times New Roman" w:eastAsia="仿宋_GB2312" w:hAnsi="Times New Roman" w:cs="Times New Roman"/>
          <w:sz w:val="32"/>
          <w:szCs w:val="32"/>
        </w:rPr>
        <w:t>千伏）电压等级接入的分散式风电项目只能有</w:t>
      </w:r>
      <w:r w:rsidRPr="00B06BA6">
        <w:rPr>
          <w:rFonts w:ascii="Times New Roman" w:eastAsia="仿宋_GB2312" w:hAnsi="Times New Roman" w:cs="Times New Roman"/>
          <w:sz w:val="32"/>
          <w:szCs w:val="32"/>
        </w:rPr>
        <w:t>1</w:t>
      </w:r>
      <w:r w:rsidRPr="00B06BA6">
        <w:rPr>
          <w:rFonts w:ascii="Times New Roman" w:eastAsia="仿宋_GB2312" w:hAnsi="Times New Roman" w:cs="Times New Roman"/>
          <w:sz w:val="32"/>
          <w:szCs w:val="32"/>
        </w:rPr>
        <w:t>个并网点，且总容量不应超过</w:t>
      </w:r>
      <w:r w:rsidRPr="00B06BA6">
        <w:rPr>
          <w:rFonts w:ascii="Times New Roman" w:eastAsia="仿宋_GB2312" w:hAnsi="Times New Roman" w:cs="Times New Roman"/>
          <w:sz w:val="32"/>
          <w:szCs w:val="32"/>
        </w:rPr>
        <w:t>50</w:t>
      </w:r>
      <w:r w:rsidRPr="00B06BA6">
        <w:rPr>
          <w:rFonts w:ascii="Times New Roman" w:eastAsia="仿宋_GB2312" w:hAnsi="Times New Roman" w:cs="Times New Roman"/>
          <w:sz w:val="32"/>
          <w:szCs w:val="32"/>
        </w:rPr>
        <w:t>兆瓦。</w:t>
      </w:r>
    </w:p>
    <w:p w:rsidR="00697C51" w:rsidRPr="00B06BA6" w:rsidRDefault="00697C51" w:rsidP="00F66EBA">
      <w:pPr>
        <w:widowControl/>
        <w:spacing w:line="580" w:lineRule="exact"/>
        <w:ind w:firstLineChars="200" w:firstLine="640"/>
        <w:jc w:val="left"/>
        <w:rPr>
          <w:rFonts w:ascii="Times New Roman" w:eastAsia="仿宋_GB2312" w:hAnsi="Times New Roman" w:cs="Times New Roman"/>
          <w:sz w:val="32"/>
          <w:szCs w:val="32"/>
        </w:rPr>
      </w:pPr>
      <w:r w:rsidRPr="00B06BA6">
        <w:rPr>
          <w:rFonts w:ascii="Times New Roman" w:eastAsia="楷体_GB2312" w:hAnsi="Times New Roman" w:cs="Times New Roman"/>
          <w:sz w:val="32"/>
          <w:szCs w:val="32"/>
        </w:rPr>
        <w:t>（四）</w:t>
      </w:r>
      <w:r w:rsidRPr="00B06BA6">
        <w:rPr>
          <w:rFonts w:ascii="Times New Roman" w:eastAsia="仿宋_GB2312" w:hAnsi="Times New Roman" w:cs="Times New Roman"/>
          <w:sz w:val="32"/>
          <w:szCs w:val="32"/>
        </w:rPr>
        <w:t>在一个并网点接入的风电容量上限以不影响电网安全运行为前提，统筹考虑各电压等级的接入总容量。</w:t>
      </w:r>
    </w:p>
    <w:p w:rsidR="00697C51" w:rsidRPr="00B06BA6" w:rsidRDefault="00697C51" w:rsidP="00697C51">
      <w:pPr>
        <w:widowControl/>
        <w:spacing w:line="580" w:lineRule="exact"/>
        <w:ind w:firstLineChars="200" w:firstLine="640"/>
        <w:jc w:val="left"/>
        <w:rPr>
          <w:rFonts w:ascii="Times New Roman" w:eastAsia="黑体" w:hAnsi="Times New Roman" w:cs="Times New Roman"/>
          <w:sz w:val="32"/>
          <w:szCs w:val="32"/>
        </w:rPr>
      </w:pPr>
      <w:r w:rsidRPr="00B06BA6">
        <w:rPr>
          <w:rFonts w:ascii="Times New Roman" w:eastAsia="黑体" w:hAnsi="Times New Roman" w:cs="Times New Roman"/>
          <w:sz w:val="32"/>
          <w:szCs w:val="32"/>
        </w:rPr>
        <w:t>二、建设规模</w:t>
      </w:r>
    </w:p>
    <w:p w:rsidR="00697C51" w:rsidRPr="00B06BA6" w:rsidRDefault="00697C51" w:rsidP="00697C51">
      <w:pPr>
        <w:widowControl/>
        <w:spacing w:line="580" w:lineRule="exact"/>
        <w:ind w:firstLineChars="200" w:firstLine="640"/>
        <w:jc w:val="left"/>
        <w:rPr>
          <w:rFonts w:ascii="Times New Roman" w:eastAsia="仿宋_GB2312" w:hAnsi="Times New Roman" w:cs="Times New Roman"/>
          <w:color w:val="000000"/>
          <w:sz w:val="32"/>
          <w:szCs w:val="32"/>
        </w:rPr>
      </w:pPr>
      <w:r w:rsidRPr="00B06BA6">
        <w:rPr>
          <w:rFonts w:ascii="Times New Roman" w:eastAsia="仿宋_GB2312" w:hAnsi="Times New Roman" w:cs="Times New Roman"/>
          <w:sz w:val="32"/>
          <w:szCs w:val="32"/>
        </w:rPr>
        <w:lastRenderedPageBreak/>
        <w:t>依据我区可再生能源发展目标，结合各地（州、市）风能资源、土地资源和建设需求等条件，按照</w:t>
      </w:r>
      <w:r w:rsidR="0063189B" w:rsidRPr="00B06BA6">
        <w:rPr>
          <w:rFonts w:ascii="Times New Roman" w:eastAsia="仿宋_GB2312" w:hAnsi="Times New Roman" w:cs="Times New Roman"/>
          <w:sz w:val="32"/>
          <w:szCs w:val="32"/>
        </w:rPr>
        <w:t>国网新疆电力有限公司</w:t>
      </w:r>
      <w:r w:rsidRPr="00B06BA6">
        <w:rPr>
          <w:rFonts w:ascii="Times New Roman" w:eastAsia="仿宋_GB2312" w:hAnsi="Times New Roman" w:cs="Times New Roman"/>
          <w:sz w:val="32"/>
          <w:szCs w:val="32"/>
        </w:rPr>
        <w:t>提供的关于接入容量</w:t>
      </w:r>
      <w:r w:rsidR="00A412CD">
        <w:rPr>
          <w:rFonts w:ascii="Times New Roman" w:eastAsia="仿宋_GB2312" w:hAnsi="Times New Roman" w:cs="Times New Roman" w:hint="eastAsia"/>
          <w:sz w:val="32"/>
          <w:szCs w:val="32"/>
        </w:rPr>
        <w:t>建议</w:t>
      </w:r>
      <w:r w:rsidRPr="00B06BA6">
        <w:rPr>
          <w:rFonts w:ascii="Times New Roman" w:eastAsia="仿宋_GB2312" w:hAnsi="Times New Roman" w:cs="Times New Roman"/>
          <w:sz w:val="32"/>
          <w:szCs w:val="32"/>
        </w:rPr>
        <w:t>，确定各地（州、市）分散式风电项目建设容量。</w:t>
      </w:r>
      <w:r w:rsidR="00F66EBA" w:rsidRPr="00B06BA6">
        <w:rPr>
          <w:rFonts w:ascii="Times New Roman" w:eastAsia="仿宋_GB2312" w:hAnsi="Times New Roman" w:cs="Times New Roman"/>
          <w:sz w:val="32"/>
          <w:szCs w:val="32"/>
        </w:rPr>
        <w:t>本次分散式风电项目实施方案在</w:t>
      </w:r>
      <w:r w:rsidR="00F66EBA" w:rsidRPr="00B06BA6">
        <w:rPr>
          <w:rFonts w:ascii="Times New Roman" w:eastAsia="仿宋_GB2312" w:hAnsi="Times New Roman" w:cs="Times New Roman"/>
          <w:sz w:val="32"/>
          <w:szCs w:val="32"/>
        </w:rPr>
        <w:t>“</w:t>
      </w:r>
      <w:r w:rsidR="00F66EBA" w:rsidRPr="00B06BA6">
        <w:rPr>
          <w:rFonts w:ascii="Times New Roman" w:eastAsia="仿宋_GB2312" w:hAnsi="Times New Roman" w:cs="Times New Roman"/>
          <w:sz w:val="32"/>
          <w:szCs w:val="32"/>
        </w:rPr>
        <w:t>十二五</w:t>
      </w:r>
      <w:r w:rsidR="00F66EBA" w:rsidRPr="00B06BA6">
        <w:rPr>
          <w:rFonts w:ascii="Times New Roman" w:eastAsia="仿宋_GB2312" w:hAnsi="Times New Roman" w:cs="Times New Roman"/>
          <w:sz w:val="32"/>
          <w:szCs w:val="32"/>
        </w:rPr>
        <w:t>”</w:t>
      </w:r>
      <w:r w:rsidR="00F66EBA" w:rsidRPr="00B06BA6">
        <w:rPr>
          <w:rFonts w:ascii="Times New Roman" w:eastAsia="仿宋_GB2312" w:hAnsi="Times New Roman" w:cs="Times New Roman"/>
          <w:sz w:val="32"/>
          <w:szCs w:val="32"/>
        </w:rPr>
        <w:t>已核准在建的基础上，</w:t>
      </w:r>
      <w:r w:rsidRPr="00B06BA6">
        <w:rPr>
          <w:rFonts w:ascii="Times New Roman" w:eastAsia="仿宋_GB2312" w:hAnsi="Times New Roman" w:cs="Times New Roman"/>
          <w:sz w:val="32"/>
          <w:szCs w:val="32"/>
        </w:rPr>
        <w:t>共新增</w:t>
      </w:r>
      <w:r w:rsidRPr="00B06BA6">
        <w:rPr>
          <w:rFonts w:ascii="Times New Roman" w:eastAsia="仿宋_GB2312" w:hAnsi="Times New Roman" w:cs="Times New Roman"/>
          <w:sz w:val="32"/>
          <w:szCs w:val="32"/>
        </w:rPr>
        <w:t>19</w:t>
      </w:r>
      <w:r w:rsidRPr="00B06BA6">
        <w:rPr>
          <w:rFonts w:ascii="Times New Roman" w:eastAsia="仿宋_GB2312" w:hAnsi="Times New Roman" w:cs="Times New Roman"/>
          <w:sz w:val="32"/>
          <w:szCs w:val="32"/>
        </w:rPr>
        <w:t>个项目，装机规模</w:t>
      </w:r>
      <w:r w:rsidRPr="00B06BA6">
        <w:rPr>
          <w:rFonts w:ascii="Times New Roman" w:eastAsia="仿宋_GB2312" w:hAnsi="Times New Roman" w:cs="Times New Roman"/>
          <w:sz w:val="32"/>
          <w:szCs w:val="32"/>
        </w:rPr>
        <w:t>16.6</w:t>
      </w:r>
      <w:r w:rsidRPr="00B06BA6">
        <w:rPr>
          <w:rFonts w:ascii="Times New Roman" w:eastAsia="仿宋_GB2312" w:hAnsi="Times New Roman" w:cs="Times New Roman"/>
          <w:sz w:val="32"/>
          <w:szCs w:val="32"/>
        </w:rPr>
        <w:t>万千瓦（具体项目见附件），其中：伊犁州</w:t>
      </w:r>
      <w:r w:rsidRPr="00B06BA6">
        <w:rPr>
          <w:rFonts w:ascii="Times New Roman" w:eastAsia="仿宋_GB2312" w:hAnsi="Times New Roman" w:cs="Times New Roman"/>
          <w:sz w:val="32"/>
          <w:szCs w:val="32"/>
        </w:rPr>
        <w:t>4</w:t>
      </w:r>
      <w:r w:rsidRPr="00B06BA6">
        <w:rPr>
          <w:rFonts w:ascii="Times New Roman" w:eastAsia="仿宋_GB2312" w:hAnsi="Times New Roman" w:cs="Times New Roman"/>
          <w:sz w:val="32"/>
          <w:szCs w:val="32"/>
        </w:rPr>
        <w:t>个共</w:t>
      </w:r>
      <w:r w:rsidRPr="00B06BA6">
        <w:rPr>
          <w:rFonts w:ascii="Times New Roman" w:eastAsia="仿宋_GB2312" w:hAnsi="Times New Roman" w:cs="Times New Roman"/>
          <w:sz w:val="32"/>
          <w:szCs w:val="32"/>
        </w:rPr>
        <w:t>4.8</w:t>
      </w:r>
      <w:r w:rsidRPr="00B06BA6">
        <w:rPr>
          <w:rFonts w:ascii="Times New Roman" w:eastAsia="仿宋_GB2312" w:hAnsi="Times New Roman" w:cs="Times New Roman"/>
          <w:sz w:val="32"/>
          <w:szCs w:val="32"/>
        </w:rPr>
        <w:t>万千瓦</w:t>
      </w:r>
      <w:r w:rsidR="00A412CD">
        <w:rPr>
          <w:rFonts w:ascii="Times New Roman" w:eastAsia="仿宋_GB2312" w:hAnsi="Times New Roman" w:cs="Times New Roman" w:hint="eastAsia"/>
          <w:sz w:val="32"/>
          <w:szCs w:val="32"/>
        </w:rPr>
        <w:t>、</w:t>
      </w:r>
      <w:r w:rsidRPr="00B06BA6">
        <w:rPr>
          <w:rFonts w:ascii="Times New Roman" w:eastAsia="仿宋_GB2312" w:hAnsi="Times New Roman" w:cs="Times New Roman"/>
          <w:sz w:val="32"/>
          <w:szCs w:val="32"/>
        </w:rPr>
        <w:t>塔城地区</w:t>
      </w:r>
      <w:r w:rsidRPr="00B06BA6">
        <w:rPr>
          <w:rFonts w:ascii="Times New Roman" w:eastAsia="仿宋_GB2312" w:hAnsi="Times New Roman" w:cs="Times New Roman"/>
          <w:sz w:val="32"/>
          <w:szCs w:val="32"/>
        </w:rPr>
        <w:t>1</w:t>
      </w:r>
      <w:r w:rsidRPr="00B06BA6">
        <w:rPr>
          <w:rFonts w:ascii="Times New Roman" w:eastAsia="仿宋_GB2312" w:hAnsi="Times New Roman" w:cs="Times New Roman"/>
          <w:sz w:val="32"/>
          <w:szCs w:val="32"/>
        </w:rPr>
        <w:t>个共</w:t>
      </w:r>
      <w:r w:rsidRPr="00B06BA6">
        <w:rPr>
          <w:rFonts w:ascii="Times New Roman" w:eastAsia="仿宋_GB2312" w:hAnsi="Times New Roman" w:cs="Times New Roman"/>
          <w:sz w:val="32"/>
          <w:szCs w:val="32"/>
        </w:rPr>
        <w:t>0.2</w:t>
      </w:r>
      <w:r w:rsidRPr="00B06BA6">
        <w:rPr>
          <w:rFonts w:ascii="Times New Roman" w:eastAsia="仿宋_GB2312" w:hAnsi="Times New Roman" w:cs="Times New Roman"/>
          <w:sz w:val="32"/>
          <w:szCs w:val="32"/>
        </w:rPr>
        <w:t>万千瓦</w:t>
      </w:r>
      <w:r w:rsidR="00A412CD">
        <w:rPr>
          <w:rFonts w:ascii="Times New Roman" w:eastAsia="仿宋_GB2312" w:hAnsi="Times New Roman" w:cs="Times New Roman" w:hint="eastAsia"/>
          <w:sz w:val="32"/>
          <w:szCs w:val="32"/>
        </w:rPr>
        <w:t>、</w:t>
      </w:r>
      <w:r w:rsidRPr="00B06BA6">
        <w:rPr>
          <w:rFonts w:ascii="Times New Roman" w:eastAsia="仿宋_GB2312" w:hAnsi="Times New Roman" w:cs="Times New Roman"/>
          <w:sz w:val="32"/>
          <w:szCs w:val="32"/>
        </w:rPr>
        <w:t>昌吉州</w:t>
      </w:r>
      <w:r w:rsidRPr="00B06BA6">
        <w:rPr>
          <w:rFonts w:ascii="Times New Roman" w:eastAsia="仿宋_GB2312" w:hAnsi="Times New Roman" w:cs="Times New Roman"/>
          <w:sz w:val="32"/>
          <w:szCs w:val="32"/>
        </w:rPr>
        <w:t>1</w:t>
      </w:r>
      <w:r w:rsidRPr="00B06BA6">
        <w:rPr>
          <w:rFonts w:ascii="Times New Roman" w:eastAsia="仿宋_GB2312" w:hAnsi="Times New Roman" w:cs="Times New Roman"/>
          <w:sz w:val="32"/>
          <w:szCs w:val="32"/>
        </w:rPr>
        <w:t>个共</w:t>
      </w:r>
      <w:r w:rsidRPr="00B06BA6">
        <w:rPr>
          <w:rFonts w:ascii="Times New Roman" w:eastAsia="仿宋_GB2312" w:hAnsi="Times New Roman" w:cs="Times New Roman"/>
          <w:sz w:val="32"/>
          <w:szCs w:val="32"/>
        </w:rPr>
        <w:t>0.8</w:t>
      </w:r>
      <w:r w:rsidRPr="00B06BA6">
        <w:rPr>
          <w:rFonts w:ascii="Times New Roman" w:eastAsia="仿宋_GB2312" w:hAnsi="Times New Roman" w:cs="Times New Roman"/>
          <w:sz w:val="32"/>
          <w:szCs w:val="32"/>
        </w:rPr>
        <w:t>万千瓦</w:t>
      </w:r>
      <w:r w:rsidR="00A412CD">
        <w:rPr>
          <w:rFonts w:ascii="Times New Roman" w:eastAsia="仿宋_GB2312" w:hAnsi="Times New Roman" w:cs="Times New Roman" w:hint="eastAsia"/>
          <w:sz w:val="32"/>
          <w:szCs w:val="32"/>
        </w:rPr>
        <w:t>、</w:t>
      </w:r>
      <w:r w:rsidRPr="00B06BA6">
        <w:rPr>
          <w:rFonts w:ascii="Times New Roman" w:eastAsia="仿宋_GB2312" w:hAnsi="Times New Roman" w:cs="Times New Roman"/>
          <w:sz w:val="32"/>
          <w:szCs w:val="32"/>
        </w:rPr>
        <w:t>乌鲁木齐市</w:t>
      </w:r>
      <w:r w:rsidRPr="00B06BA6">
        <w:rPr>
          <w:rFonts w:ascii="Times New Roman" w:eastAsia="仿宋_GB2312" w:hAnsi="Times New Roman" w:cs="Times New Roman"/>
          <w:sz w:val="32"/>
          <w:szCs w:val="32"/>
        </w:rPr>
        <w:t>2</w:t>
      </w:r>
      <w:r w:rsidRPr="00B06BA6">
        <w:rPr>
          <w:rFonts w:ascii="Times New Roman" w:eastAsia="仿宋_GB2312" w:hAnsi="Times New Roman" w:cs="Times New Roman"/>
          <w:sz w:val="32"/>
          <w:szCs w:val="32"/>
        </w:rPr>
        <w:t>个共</w:t>
      </w:r>
      <w:r w:rsidRPr="00B06BA6">
        <w:rPr>
          <w:rFonts w:ascii="Times New Roman" w:eastAsia="仿宋_GB2312" w:hAnsi="Times New Roman" w:cs="Times New Roman"/>
          <w:sz w:val="32"/>
          <w:szCs w:val="32"/>
        </w:rPr>
        <w:t>0.8</w:t>
      </w:r>
      <w:r w:rsidRPr="00B06BA6">
        <w:rPr>
          <w:rFonts w:ascii="Times New Roman" w:eastAsia="仿宋_GB2312" w:hAnsi="Times New Roman" w:cs="Times New Roman"/>
          <w:sz w:val="32"/>
          <w:szCs w:val="32"/>
        </w:rPr>
        <w:t>万千瓦</w:t>
      </w:r>
      <w:r w:rsidR="00A412CD">
        <w:rPr>
          <w:rFonts w:ascii="Times New Roman" w:eastAsia="仿宋_GB2312" w:hAnsi="Times New Roman" w:cs="Times New Roman" w:hint="eastAsia"/>
          <w:sz w:val="32"/>
          <w:szCs w:val="32"/>
        </w:rPr>
        <w:t>、</w:t>
      </w:r>
      <w:r w:rsidRPr="00B06BA6">
        <w:rPr>
          <w:rFonts w:ascii="Times New Roman" w:eastAsia="仿宋_GB2312" w:hAnsi="Times New Roman" w:cs="Times New Roman"/>
          <w:sz w:val="32"/>
          <w:szCs w:val="32"/>
        </w:rPr>
        <w:t>哈密市</w:t>
      </w:r>
      <w:r w:rsidRPr="00B06BA6">
        <w:rPr>
          <w:rFonts w:ascii="Times New Roman" w:eastAsia="仿宋_GB2312" w:hAnsi="Times New Roman" w:cs="Times New Roman"/>
          <w:sz w:val="32"/>
          <w:szCs w:val="32"/>
        </w:rPr>
        <w:t>4</w:t>
      </w:r>
      <w:r w:rsidRPr="00B06BA6">
        <w:rPr>
          <w:rFonts w:ascii="Times New Roman" w:eastAsia="仿宋_GB2312" w:hAnsi="Times New Roman" w:cs="Times New Roman"/>
          <w:sz w:val="32"/>
          <w:szCs w:val="32"/>
        </w:rPr>
        <w:t>个共</w:t>
      </w:r>
      <w:r w:rsidRPr="00B06BA6">
        <w:rPr>
          <w:rFonts w:ascii="Times New Roman" w:eastAsia="仿宋_GB2312" w:hAnsi="Times New Roman" w:cs="Times New Roman"/>
          <w:sz w:val="32"/>
          <w:szCs w:val="32"/>
        </w:rPr>
        <w:t>6</w:t>
      </w:r>
      <w:r w:rsidRPr="00B06BA6">
        <w:rPr>
          <w:rFonts w:ascii="Times New Roman" w:eastAsia="仿宋_GB2312" w:hAnsi="Times New Roman" w:cs="Times New Roman"/>
          <w:sz w:val="32"/>
          <w:szCs w:val="32"/>
        </w:rPr>
        <w:t>万千瓦</w:t>
      </w:r>
      <w:r w:rsidR="00A412CD">
        <w:rPr>
          <w:rFonts w:ascii="Times New Roman" w:eastAsia="仿宋_GB2312" w:hAnsi="Times New Roman" w:cs="Times New Roman" w:hint="eastAsia"/>
          <w:sz w:val="32"/>
          <w:szCs w:val="32"/>
        </w:rPr>
        <w:t>、</w:t>
      </w:r>
      <w:r w:rsidRPr="00B06BA6">
        <w:rPr>
          <w:rFonts w:ascii="Times New Roman" w:eastAsia="仿宋_GB2312" w:hAnsi="Times New Roman" w:cs="Times New Roman"/>
          <w:sz w:val="32"/>
          <w:szCs w:val="32"/>
        </w:rPr>
        <w:t>吐鲁番市</w:t>
      </w:r>
      <w:r w:rsidRPr="00B06BA6">
        <w:rPr>
          <w:rFonts w:ascii="Times New Roman" w:eastAsia="仿宋_GB2312" w:hAnsi="Times New Roman" w:cs="Times New Roman"/>
          <w:sz w:val="32"/>
          <w:szCs w:val="32"/>
        </w:rPr>
        <w:t>4</w:t>
      </w:r>
      <w:r w:rsidRPr="00B06BA6">
        <w:rPr>
          <w:rFonts w:ascii="Times New Roman" w:eastAsia="仿宋_GB2312" w:hAnsi="Times New Roman" w:cs="Times New Roman"/>
          <w:sz w:val="32"/>
          <w:szCs w:val="32"/>
        </w:rPr>
        <w:t>个共</w:t>
      </w:r>
      <w:r w:rsidRPr="00B06BA6">
        <w:rPr>
          <w:rFonts w:ascii="Times New Roman" w:eastAsia="仿宋_GB2312" w:hAnsi="Times New Roman" w:cs="Times New Roman"/>
          <w:sz w:val="32"/>
          <w:szCs w:val="32"/>
        </w:rPr>
        <w:t>2.8</w:t>
      </w:r>
      <w:r w:rsidRPr="00B06BA6">
        <w:rPr>
          <w:rFonts w:ascii="Times New Roman" w:eastAsia="仿宋_GB2312" w:hAnsi="Times New Roman" w:cs="Times New Roman"/>
          <w:sz w:val="32"/>
          <w:szCs w:val="32"/>
        </w:rPr>
        <w:t>万千瓦</w:t>
      </w:r>
      <w:r w:rsidR="00A412CD">
        <w:rPr>
          <w:rFonts w:ascii="Times New Roman" w:eastAsia="仿宋_GB2312" w:hAnsi="Times New Roman" w:cs="Times New Roman" w:hint="eastAsia"/>
          <w:sz w:val="32"/>
          <w:szCs w:val="32"/>
        </w:rPr>
        <w:t>、</w:t>
      </w:r>
      <w:r w:rsidRPr="00B06BA6">
        <w:rPr>
          <w:rFonts w:ascii="Times New Roman" w:eastAsia="仿宋_GB2312" w:hAnsi="Times New Roman" w:cs="Times New Roman"/>
          <w:sz w:val="32"/>
          <w:szCs w:val="32"/>
        </w:rPr>
        <w:t>巴州</w:t>
      </w:r>
      <w:r w:rsidRPr="00B06BA6">
        <w:rPr>
          <w:rFonts w:ascii="Times New Roman" w:eastAsia="仿宋_GB2312" w:hAnsi="Times New Roman" w:cs="Times New Roman"/>
          <w:sz w:val="32"/>
          <w:szCs w:val="32"/>
        </w:rPr>
        <w:t>3</w:t>
      </w:r>
      <w:r w:rsidRPr="00B06BA6">
        <w:rPr>
          <w:rFonts w:ascii="Times New Roman" w:eastAsia="仿宋_GB2312" w:hAnsi="Times New Roman" w:cs="Times New Roman"/>
          <w:sz w:val="32"/>
          <w:szCs w:val="32"/>
        </w:rPr>
        <w:t>个共</w:t>
      </w:r>
      <w:r w:rsidRPr="00B06BA6">
        <w:rPr>
          <w:rFonts w:ascii="Times New Roman" w:eastAsia="仿宋_GB2312" w:hAnsi="Times New Roman" w:cs="Times New Roman"/>
          <w:sz w:val="32"/>
          <w:szCs w:val="32"/>
        </w:rPr>
        <w:t>1.2</w:t>
      </w:r>
      <w:r w:rsidRPr="00B06BA6">
        <w:rPr>
          <w:rFonts w:ascii="Times New Roman" w:eastAsia="仿宋_GB2312" w:hAnsi="Times New Roman" w:cs="Times New Roman"/>
          <w:sz w:val="32"/>
          <w:szCs w:val="32"/>
        </w:rPr>
        <w:t>万千瓦。</w:t>
      </w:r>
    </w:p>
    <w:p w:rsidR="00697C51" w:rsidRPr="00B06BA6" w:rsidRDefault="00697C51" w:rsidP="00697C51">
      <w:pPr>
        <w:widowControl/>
        <w:spacing w:line="580" w:lineRule="exact"/>
        <w:ind w:firstLineChars="200" w:firstLine="640"/>
        <w:jc w:val="left"/>
        <w:rPr>
          <w:rFonts w:ascii="Times New Roman" w:eastAsia="黑体" w:hAnsi="Times New Roman" w:cs="Times New Roman"/>
          <w:sz w:val="32"/>
          <w:szCs w:val="32"/>
        </w:rPr>
      </w:pPr>
      <w:r w:rsidRPr="00B06BA6">
        <w:rPr>
          <w:rFonts w:ascii="Times New Roman" w:eastAsia="黑体" w:hAnsi="Times New Roman" w:cs="Times New Roman"/>
          <w:sz w:val="32"/>
          <w:szCs w:val="32"/>
        </w:rPr>
        <w:t>三、工作要求</w:t>
      </w:r>
    </w:p>
    <w:p w:rsidR="00F66EBA" w:rsidRPr="00B06BA6" w:rsidRDefault="00F66EBA" w:rsidP="00991561">
      <w:pPr>
        <w:widowControl/>
        <w:spacing w:line="580" w:lineRule="exact"/>
        <w:ind w:firstLineChars="200" w:firstLine="643"/>
        <w:jc w:val="left"/>
        <w:rPr>
          <w:rFonts w:ascii="Times New Roman" w:eastAsia="仿宋_GB2312" w:hAnsi="Times New Roman" w:cs="Times New Roman"/>
          <w:sz w:val="32"/>
          <w:szCs w:val="32"/>
        </w:rPr>
      </w:pPr>
      <w:r w:rsidRPr="00B06BA6">
        <w:rPr>
          <w:rFonts w:ascii="Times New Roman" w:eastAsia="楷体_GB2312" w:hAnsi="Times New Roman" w:cs="Times New Roman"/>
          <w:b/>
          <w:sz w:val="32"/>
          <w:szCs w:val="32"/>
        </w:rPr>
        <w:t>（一）明确任务分工。</w:t>
      </w:r>
      <w:r w:rsidRPr="00B06BA6">
        <w:rPr>
          <w:rFonts w:ascii="Times New Roman" w:eastAsia="仿宋_GB2312" w:hAnsi="Times New Roman" w:cs="Times New Roman"/>
          <w:sz w:val="32"/>
          <w:szCs w:val="32"/>
        </w:rPr>
        <w:t>各地（州、市）能源主管部门要协调推进分散式风电发展相关工作，按照本实施方案确定的规模有序</w:t>
      </w:r>
      <w:r w:rsidR="00193F33" w:rsidRPr="00B06BA6">
        <w:rPr>
          <w:rFonts w:ascii="Times New Roman" w:eastAsia="仿宋_GB2312" w:hAnsi="Times New Roman" w:cs="Times New Roman"/>
          <w:sz w:val="32"/>
          <w:szCs w:val="32"/>
        </w:rPr>
        <w:t>推进</w:t>
      </w:r>
      <w:r w:rsidRPr="00B06BA6">
        <w:rPr>
          <w:rFonts w:ascii="Times New Roman" w:eastAsia="仿宋_GB2312" w:hAnsi="Times New Roman" w:cs="Times New Roman"/>
          <w:sz w:val="32"/>
          <w:szCs w:val="32"/>
        </w:rPr>
        <w:t>本区域内分散式风电项目实施。</w:t>
      </w:r>
      <w:r w:rsidR="00991561" w:rsidRPr="00B06BA6">
        <w:rPr>
          <w:rFonts w:ascii="Times New Roman" w:eastAsia="仿宋_GB2312" w:hAnsi="Times New Roman" w:cs="Times New Roman"/>
          <w:sz w:val="32"/>
          <w:szCs w:val="32"/>
        </w:rPr>
        <w:t>分散式风电项目建设应符合自然资源、林草、生态环境等有关部门管理要求，依法办理相关手续，严守生态红线，严禁占用永久基本农田等国家法律法规明确禁止开发建设区域。</w:t>
      </w:r>
      <w:r w:rsidRPr="00B06BA6">
        <w:rPr>
          <w:rFonts w:ascii="Times New Roman" w:eastAsia="仿宋_GB2312" w:hAnsi="Times New Roman" w:cs="Times New Roman"/>
          <w:sz w:val="32"/>
          <w:szCs w:val="32"/>
        </w:rPr>
        <w:t>目前已核准在建分散式风电项目要按照电力消纳能力合理安排项目并网时序。</w:t>
      </w:r>
    </w:p>
    <w:p w:rsidR="00F66EBA" w:rsidRPr="00B06BA6" w:rsidRDefault="00F66EBA" w:rsidP="00F66EBA">
      <w:pPr>
        <w:widowControl/>
        <w:spacing w:line="580" w:lineRule="exact"/>
        <w:ind w:firstLineChars="200" w:firstLine="643"/>
        <w:jc w:val="left"/>
        <w:rPr>
          <w:rFonts w:ascii="Times New Roman" w:eastAsia="仿宋_GB2312" w:hAnsi="Times New Roman" w:cs="Times New Roman"/>
          <w:sz w:val="32"/>
          <w:szCs w:val="32"/>
        </w:rPr>
      </w:pPr>
      <w:r w:rsidRPr="00B06BA6">
        <w:rPr>
          <w:rFonts w:ascii="Times New Roman" w:eastAsia="楷体_GB2312" w:hAnsi="Times New Roman" w:cs="Times New Roman"/>
          <w:b/>
          <w:sz w:val="32"/>
          <w:szCs w:val="32"/>
        </w:rPr>
        <w:t>（二）简化审批流程。</w:t>
      </w:r>
      <w:r w:rsidRPr="00B06BA6">
        <w:rPr>
          <w:rFonts w:ascii="Times New Roman" w:eastAsia="仿宋_GB2312" w:hAnsi="Times New Roman" w:cs="Times New Roman"/>
          <w:sz w:val="32"/>
          <w:szCs w:val="32"/>
        </w:rPr>
        <w:t>各地（州、市）能源主管部门要针对分散式风电项目的特点简化工作流程，积极推行项目核准承诺制，建立简便高效规范的工作流程。</w:t>
      </w:r>
    </w:p>
    <w:p w:rsidR="00697C51" w:rsidRPr="00B06BA6" w:rsidRDefault="00F66EBA" w:rsidP="00F66EBA">
      <w:pPr>
        <w:widowControl/>
        <w:spacing w:line="580" w:lineRule="exact"/>
        <w:ind w:firstLineChars="200" w:firstLine="643"/>
        <w:jc w:val="left"/>
        <w:rPr>
          <w:rFonts w:ascii="Times New Roman" w:eastAsia="仿宋_GB2312" w:hAnsi="Times New Roman" w:cs="Times New Roman"/>
          <w:sz w:val="32"/>
          <w:szCs w:val="32"/>
        </w:rPr>
      </w:pPr>
      <w:r w:rsidRPr="00B06BA6">
        <w:rPr>
          <w:rFonts w:ascii="Times New Roman" w:eastAsia="楷体_GB2312" w:hAnsi="Times New Roman" w:cs="Times New Roman"/>
          <w:b/>
          <w:sz w:val="32"/>
          <w:szCs w:val="32"/>
        </w:rPr>
        <w:t>（三）做好电网接入。</w:t>
      </w:r>
      <w:r w:rsidRPr="00B06BA6">
        <w:rPr>
          <w:rFonts w:ascii="Times New Roman" w:eastAsia="仿宋_GB2312" w:hAnsi="Times New Roman" w:cs="Times New Roman"/>
          <w:sz w:val="32"/>
          <w:szCs w:val="32"/>
        </w:rPr>
        <w:t>电网企业应积极配合做好分散式风电项目的接网工作，为分散式风电接入系统工程建设开辟绿色通道。在保证安全运行和电力消纳的前提下，简化分散式风电项目接入电网手续办理、并网验收和电费结算等相关工作，保证分散式风电能顺利并网运行、优先发电。</w:t>
      </w:r>
    </w:p>
    <w:p w:rsidR="00697C51" w:rsidRPr="00B06BA6" w:rsidRDefault="00697C51" w:rsidP="00697C51">
      <w:pPr>
        <w:widowControl/>
        <w:spacing w:line="580" w:lineRule="exact"/>
        <w:ind w:leftChars="304" w:left="1758" w:hangingChars="350" w:hanging="1120"/>
        <w:jc w:val="left"/>
        <w:rPr>
          <w:rFonts w:ascii="Times New Roman" w:eastAsia="仿宋_GB2312" w:hAnsi="Times New Roman" w:cs="Times New Roman"/>
          <w:sz w:val="32"/>
          <w:szCs w:val="32"/>
        </w:rPr>
        <w:sectPr w:rsidR="00697C51" w:rsidRPr="00B06BA6" w:rsidSect="00CD1A22">
          <w:footerReference w:type="default" r:id="rId8"/>
          <w:type w:val="continuous"/>
          <w:pgSz w:w="11906" w:h="16838"/>
          <w:pgMar w:top="2041" w:right="1531" w:bottom="1928" w:left="1531" w:header="851" w:footer="992" w:gutter="0"/>
          <w:cols w:space="425"/>
          <w:docGrid w:type="lines" w:linePitch="312"/>
        </w:sectPr>
      </w:pPr>
    </w:p>
    <w:p w:rsidR="000B75CA" w:rsidRPr="00B06BA6" w:rsidRDefault="00697C51" w:rsidP="00697C51">
      <w:pPr>
        <w:widowControl/>
        <w:spacing w:afterLines="50" w:after="156" w:line="580" w:lineRule="exact"/>
        <w:rPr>
          <w:rFonts w:ascii="Times New Roman" w:eastAsia="仿宋_GB2312" w:hAnsi="Times New Roman" w:cs="Times New Roman"/>
          <w:sz w:val="32"/>
          <w:szCs w:val="32"/>
        </w:rPr>
      </w:pPr>
      <w:r w:rsidRPr="00B06BA6">
        <w:rPr>
          <w:rFonts w:ascii="Times New Roman" w:eastAsia="仿宋_GB2312" w:hAnsi="Times New Roman" w:cs="Times New Roman"/>
          <w:sz w:val="32"/>
          <w:szCs w:val="32"/>
        </w:rPr>
        <w:t>附表：</w:t>
      </w:r>
    </w:p>
    <w:p w:rsidR="00531E03" w:rsidRPr="00B06BA6" w:rsidRDefault="00697C51" w:rsidP="005465F3">
      <w:pPr>
        <w:widowControl/>
        <w:spacing w:afterLines="50" w:after="156"/>
        <w:jc w:val="center"/>
        <w:rPr>
          <w:rFonts w:ascii="Times New Roman" w:eastAsia="仿宋_GB2312" w:hAnsi="Times New Roman" w:cs="Times New Roman"/>
          <w:sz w:val="24"/>
        </w:rPr>
      </w:pPr>
      <w:r w:rsidRPr="00B06BA6">
        <w:rPr>
          <w:rFonts w:ascii="Times New Roman" w:eastAsia="方正小标宋_GBK" w:hAnsi="Times New Roman" w:cs="Times New Roman"/>
          <w:sz w:val="32"/>
          <w:szCs w:val="32"/>
        </w:rPr>
        <w:t>新疆分散式风电项目汇总表（</w:t>
      </w:r>
      <w:r w:rsidRPr="00B06BA6">
        <w:rPr>
          <w:rFonts w:ascii="Times New Roman" w:eastAsia="方正小标宋_GBK" w:hAnsi="Times New Roman" w:cs="Times New Roman"/>
          <w:sz w:val="32"/>
          <w:szCs w:val="32"/>
        </w:rPr>
        <w:t>2019</w:t>
      </w:r>
      <w:r w:rsidR="009A076C">
        <w:rPr>
          <w:rFonts w:ascii="Times New Roman" w:eastAsia="方正小标宋_GBK" w:hAnsi="Times New Roman" w:cs="Times New Roman" w:hint="eastAsia"/>
          <w:sz w:val="32"/>
          <w:szCs w:val="32"/>
        </w:rPr>
        <w:t>－</w:t>
      </w:r>
      <w:r w:rsidRPr="00B06BA6">
        <w:rPr>
          <w:rFonts w:ascii="Times New Roman" w:eastAsia="方正小标宋_GBK" w:hAnsi="Times New Roman" w:cs="Times New Roman"/>
          <w:sz w:val="32"/>
          <w:szCs w:val="32"/>
        </w:rPr>
        <w:t>2021</w:t>
      </w:r>
      <w:r w:rsidRPr="00B06BA6">
        <w:rPr>
          <w:rFonts w:ascii="Times New Roman" w:eastAsia="方正小标宋_GBK" w:hAnsi="Times New Roman" w:cs="Times New Roman"/>
          <w:sz w:val="32"/>
          <w:szCs w:val="32"/>
        </w:rPr>
        <w:t>年）</w:t>
      </w: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4806"/>
        <w:gridCol w:w="1579"/>
        <w:gridCol w:w="2875"/>
        <w:gridCol w:w="1867"/>
        <w:gridCol w:w="1635"/>
      </w:tblGrid>
      <w:tr w:rsidR="00FF5089" w:rsidRPr="00B06BA6" w:rsidTr="00FF5089">
        <w:trPr>
          <w:trHeight w:val="673"/>
          <w:jc w:val="center"/>
        </w:trPr>
        <w:tc>
          <w:tcPr>
            <w:tcW w:w="481" w:type="pct"/>
            <w:vAlign w:val="center"/>
          </w:tcPr>
          <w:p w:rsidR="00FD4966" w:rsidRPr="00B06BA6" w:rsidRDefault="00FD4966" w:rsidP="0049423D">
            <w:pPr>
              <w:widowControl/>
              <w:jc w:val="center"/>
              <w:rPr>
                <w:rFonts w:ascii="Times New Roman" w:eastAsia="黑体" w:hAnsi="Times New Roman" w:cs="Times New Roman"/>
                <w:bCs/>
                <w:color w:val="000000"/>
                <w:kern w:val="0"/>
                <w:sz w:val="24"/>
              </w:rPr>
            </w:pPr>
            <w:r w:rsidRPr="00B06BA6">
              <w:rPr>
                <w:rFonts w:ascii="Times New Roman" w:eastAsia="黑体" w:hAnsi="Times New Roman" w:cs="Times New Roman"/>
                <w:bCs/>
                <w:color w:val="000000"/>
                <w:kern w:val="0"/>
                <w:sz w:val="24"/>
              </w:rPr>
              <w:t>序号</w:t>
            </w:r>
          </w:p>
        </w:tc>
        <w:tc>
          <w:tcPr>
            <w:tcW w:w="1702" w:type="pct"/>
            <w:vAlign w:val="center"/>
          </w:tcPr>
          <w:p w:rsidR="00FD4966" w:rsidRPr="00B06BA6" w:rsidRDefault="00F66EBA" w:rsidP="0049423D">
            <w:pPr>
              <w:widowControl/>
              <w:jc w:val="center"/>
              <w:rPr>
                <w:rFonts w:ascii="Times New Roman" w:eastAsia="黑体" w:hAnsi="Times New Roman" w:cs="Times New Roman"/>
                <w:bCs/>
                <w:color w:val="000000"/>
                <w:kern w:val="0"/>
                <w:sz w:val="24"/>
              </w:rPr>
            </w:pPr>
            <w:r w:rsidRPr="00B06BA6">
              <w:rPr>
                <w:rFonts w:ascii="Times New Roman" w:eastAsia="黑体" w:hAnsi="Times New Roman" w:cs="Times New Roman"/>
                <w:bCs/>
                <w:color w:val="000000"/>
                <w:kern w:val="0"/>
                <w:sz w:val="24"/>
              </w:rPr>
              <w:t>项目名称</w:t>
            </w:r>
          </w:p>
        </w:tc>
        <w:tc>
          <w:tcPr>
            <w:tcW w:w="559" w:type="pct"/>
            <w:shd w:val="clear" w:color="auto" w:fill="auto"/>
            <w:vAlign w:val="center"/>
            <w:hideMark/>
          </w:tcPr>
          <w:p w:rsidR="00FD4966" w:rsidRPr="00B06BA6" w:rsidRDefault="00FD4966" w:rsidP="0049423D">
            <w:pPr>
              <w:widowControl/>
              <w:jc w:val="center"/>
              <w:rPr>
                <w:rFonts w:ascii="Times New Roman" w:eastAsia="黑体" w:hAnsi="Times New Roman" w:cs="Times New Roman"/>
                <w:bCs/>
                <w:color w:val="000000"/>
                <w:kern w:val="0"/>
                <w:sz w:val="24"/>
              </w:rPr>
            </w:pPr>
            <w:r w:rsidRPr="00B06BA6">
              <w:rPr>
                <w:rFonts w:ascii="Times New Roman" w:eastAsia="黑体" w:hAnsi="Times New Roman" w:cs="Times New Roman"/>
                <w:bCs/>
                <w:color w:val="000000"/>
                <w:kern w:val="0"/>
                <w:sz w:val="24"/>
              </w:rPr>
              <w:t>区、县</w:t>
            </w:r>
          </w:p>
        </w:tc>
        <w:tc>
          <w:tcPr>
            <w:tcW w:w="1018" w:type="pct"/>
            <w:shd w:val="clear" w:color="auto" w:fill="auto"/>
            <w:vAlign w:val="center"/>
            <w:hideMark/>
          </w:tcPr>
          <w:p w:rsidR="00FD4966" w:rsidRPr="00B06BA6" w:rsidRDefault="00FD4966" w:rsidP="0049423D">
            <w:pPr>
              <w:widowControl/>
              <w:jc w:val="center"/>
              <w:rPr>
                <w:rFonts w:ascii="Times New Roman" w:eastAsia="黑体" w:hAnsi="Times New Roman" w:cs="Times New Roman"/>
                <w:bCs/>
                <w:color w:val="000000"/>
                <w:kern w:val="0"/>
                <w:sz w:val="24"/>
              </w:rPr>
            </w:pPr>
            <w:r w:rsidRPr="00B06BA6">
              <w:rPr>
                <w:rFonts w:ascii="Times New Roman" w:eastAsia="黑体" w:hAnsi="Times New Roman" w:cs="Times New Roman"/>
                <w:bCs/>
                <w:color w:val="000000"/>
                <w:kern w:val="0"/>
                <w:sz w:val="24"/>
              </w:rPr>
              <w:t>接入变电站名称</w:t>
            </w:r>
          </w:p>
        </w:tc>
        <w:tc>
          <w:tcPr>
            <w:tcW w:w="661" w:type="pct"/>
            <w:shd w:val="clear" w:color="auto" w:fill="auto"/>
            <w:vAlign w:val="center"/>
            <w:hideMark/>
          </w:tcPr>
          <w:p w:rsidR="00FD4966" w:rsidRPr="00B06BA6" w:rsidRDefault="00FD4966" w:rsidP="005465F3">
            <w:pPr>
              <w:widowControl/>
              <w:jc w:val="center"/>
              <w:rPr>
                <w:rFonts w:ascii="Times New Roman" w:eastAsia="黑体" w:hAnsi="Times New Roman" w:cs="Times New Roman"/>
                <w:bCs/>
                <w:color w:val="000000"/>
                <w:kern w:val="0"/>
                <w:sz w:val="24"/>
              </w:rPr>
            </w:pPr>
            <w:r w:rsidRPr="00B06BA6">
              <w:rPr>
                <w:rFonts w:ascii="Times New Roman" w:eastAsia="黑体" w:hAnsi="Times New Roman" w:cs="Times New Roman"/>
                <w:bCs/>
                <w:color w:val="000000"/>
                <w:kern w:val="0"/>
                <w:sz w:val="24"/>
              </w:rPr>
              <w:t>接入变电站电压等级</w:t>
            </w:r>
            <w:r w:rsidR="005465F3" w:rsidRPr="00B06BA6">
              <w:rPr>
                <w:rFonts w:ascii="Times New Roman" w:eastAsia="仿宋_GB2312" w:hAnsi="Times New Roman" w:cs="Times New Roman"/>
                <w:sz w:val="24"/>
              </w:rPr>
              <w:t>（千伏）</w:t>
            </w:r>
          </w:p>
        </w:tc>
        <w:tc>
          <w:tcPr>
            <w:tcW w:w="579" w:type="pct"/>
            <w:shd w:val="clear" w:color="auto" w:fill="auto"/>
            <w:vAlign w:val="center"/>
            <w:hideMark/>
          </w:tcPr>
          <w:p w:rsidR="00FD4966" w:rsidRPr="00B06BA6" w:rsidRDefault="00FD4966" w:rsidP="0049423D">
            <w:pPr>
              <w:widowControl/>
              <w:jc w:val="center"/>
              <w:rPr>
                <w:rFonts w:ascii="Times New Roman" w:eastAsia="黑体" w:hAnsi="Times New Roman" w:cs="Times New Roman"/>
                <w:bCs/>
                <w:color w:val="000000"/>
                <w:kern w:val="0"/>
                <w:sz w:val="24"/>
              </w:rPr>
            </w:pPr>
            <w:r w:rsidRPr="00B06BA6">
              <w:rPr>
                <w:rFonts w:ascii="Times New Roman" w:eastAsia="黑体" w:hAnsi="Times New Roman" w:cs="Times New Roman"/>
                <w:bCs/>
                <w:color w:val="000000"/>
                <w:kern w:val="0"/>
                <w:sz w:val="24"/>
              </w:rPr>
              <w:t>装机容量</w:t>
            </w:r>
          </w:p>
          <w:p w:rsidR="005465F3" w:rsidRPr="00B06BA6" w:rsidRDefault="005465F3" w:rsidP="005465F3">
            <w:pPr>
              <w:widowControl/>
              <w:jc w:val="center"/>
              <w:rPr>
                <w:rFonts w:ascii="Times New Roman" w:eastAsia="黑体" w:hAnsi="Times New Roman" w:cs="Times New Roman"/>
                <w:bCs/>
                <w:color w:val="000000"/>
                <w:kern w:val="0"/>
                <w:sz w:val="24"/>
              </w:rPr>
            </w:pPr>
            <w:r w:rsidRPr="00B06BA6">
              <w:rPr>
                <w:rFonts w:ascii="Times New Roman" w:eastAsia="仿宋_GB2312" w:hAnsi="Times New Roman" w:cs="Times New Roman"/>
                <w:sz w:val="24"/>
              </w:rPr>
              <w:t>（万千瓦）</w:t>
            </w:r>
          </w:p>
        </w:tc>
      </w:tr>
      <w:tr w:rsidR="00A742B3" w:rsidRPr="00B06BA6" w:rsidTr="00FF5089">
        <w:trPr>
          <w:trHeight w:val="491"/>
          <w:jc w:val="center"/>
        </w:trPr>
        <w:tc>
          <w:tcPr>
            <w:tcW w:w="5000" w:type="pct"/>
            <w:gridSpan w:val="6"/>
            <w:vAlign w:val="center"/>
          </w:tcPr>
          <w:p w:rsidR="00A742B3" w:rsidRPr="00B06BA6" w:rsidRDefault="00A742B3" w:rsidP="0049423D">
            <w:pPr>
              <w:widowControl/>
              <w:jc w:val="left"/>
              <w:rPr>
                <w:rFonts w:ascii="Times New Roman" w:eastAsia="仿宋_GB2312" w:hAnsi="Times New Roman" w:cs="Times New Roman"/>
                <w:b/>
                <w:bCs/>
                <w:color w:val="000000"/>
                <w:kern w:val="0"/>
                <w:sz w:val="24"/>
              </w:rPr>
            </w:pPr>
            <w:r w:rsidRPr="00B06BA6">
              <w:rPr>
                <w:rFonts w:ascii="Times New Roman" w:eastAsia="仿宋_GB2312" w:hAnsi="Times New Roman" w:cs="Times New Roman"/>
                <w:b/>
                <w:bCs/>
                <w:color w:val="000000"/>
                <w:kern w:val="0"/>
                <w:sz w:val="24"/>
              </w:rPr>
              <w:t>一、核准在建分散式风电项目（</w:t>
            </w:r>
            <w:r w:rsidRPr="00B06BA6">
              <w:rPr>
                <w:rFonts w:ascii="Times New Roman" w:eastAsia="仿宋_GB2312" w:hAnsi="Times New Roman" w:cs="Times New Roman"/>
                <w:b/>
                <w:bCs/>
                <w:color w:val="000000"/>
                <w:kern w:val="0"/>
                <w:sz w:val="24"/>
              </w:rPr>
              <w:t>5</w:t>
            </w:r>
            <w:r w:rsidRPr="00B06BA6">
              <w:rPr>
                <w:rFonts w:ascii="Times New Roman" w:eastAsia="仿宋_GB2312" w:hAnsi="Times New Roman" w:cs="Times New Roman"/>
                <w:b/>
                <w:bCs/>
                <w:color w:val="000000"/>
                <w:kern w:val="0"/>
                <w:sz w:val="24"/>
              </w:rPr>
              <w:t>个）</w:t>
            </w:r>
          </w:p>
        </w:tc>
      </w:tr>
      <w:tr w:rsidR="00FF5089" w:rsidRPr="00B06BA6" w:rsidTr="00FF5089">
        <w:trPr>
          <w:trHeight w:val="491"/>
          <w:jc w:val="center"/>
        </w:trPr>
        <w:tc>
          <w:tcPr>
            <w:tcW w:w="481" w:type="pct"/>
            <w:vAlign w:val="center"/>
          </w:tcPr>
          <w:p w:rsidR="00ED50C7" w:rsidRPr="00B06BA6" w:rsidRDefault="00ED50C7"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1</w:t>
            </w:r>
          </w:p>
        </w:tc>
        <w:tc>
          <w:tcPr>
            <w:tcW w:w="1702" w:type="pct"/>
            <w:vAlign w:val="center"/>
          </w:tcPr>
          <w:p w:rsidR="00ED50C7" w:rsidRPr="00B06BA6" w:rsidRDefault="00ED50C7" w:rsidP="00193F33">
            <w:pPr>
              <w:widowControl/>
              <w:jc w:val="left"/>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哈密白山泉及雅满苏分散式接入风电项目</w:t>
            </w:r>
          </w:p>
        </w:tc>
        <w:tc>
          <w:tcPr>
            <w:tcW w:w="559" w:type="pct"/>
            <w:shd w:val="clear" w:color="auto" w:fill="auto"/>
            <w:noWrap/>
            <w:vAlign w:val="center"/>
          </w:tcPr>
          <w:p w:rsidR="00ED50C7" w:rsidRPr="00B06BA6" w:rsidRDefault="00ED50C7"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伊州区</w:t>
            </w:r>
          </w:p>
        </w:tc>
        <w:tc>
          <w:tcPr>
            <w:tcW w:w="1018" w:type="pct"/>
            <w:shd w:val="clear" w:color="auto" w:fill="auto"/>
            <w:vAlign w:val="center"/>
          </w:tcPr>
          <w:p w:rsidR="00ED50C7" w:rsidRPr="00B06BA6" w:rsidRDefault="00ED50C7"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雅矿变</w:t>
            </w:r>
            <w:r w:rsidRPr="00B06BA6">
              <w:rPr>
                <w:rFonts w:ascii="Times New Roman" w:eastAsia="仿宋_GB2312" w:hAnsi="Times New Roman" w:cs="Times New Roman"/>
                <w:color w:val="000000"/>
                <w:kern w:val="0"/>
                <w:sz w:val="24"/>
              </w:rPr>
              <w:t>/</w:t>
            </w:r>
            <w:r w:rsidRPr="00B06BA6">
              <w:rPr>
                <w:rFonts w:ascii="Times New Roman" w:eastAsia="仿宋_GB2312" w:hAnsi="Times New Roman" w:cs="Times New Roman"/>
                <w:color w:val="000000"/>
                <w:kern w:val="0"/>
                <w:sz w:val="24"/>
              </w:rPr>
              <w:t>白山泉</w:t>
            </w:r>
            <w:r w:rsidR="00193F33" w:rsidRPr="00B06BA6">
              <w:rPr>
                <w:rFonts w:ascii="Times New Roman" w:eastAsia="仿宋_GB2312" w:hAnsi="Times New Roman" w:cs="Times New Roman"/>
                <w:color w:val="000000"/>
                <w:kern w:val="0"/>
                <w:sz w:val="24"/>
              </w:rPr>
              <w:t>变电站</w:t>
            </w:r>
          </w:p>
        </w:tc>
        <w:tc>
          <w:tcPr>
            <w:tcW w:w="661" w:type="pct"/>
            <w:shd w:val="clear" w:color="auto" w:fill="auto"/>
            <w:noWrap/>
            <w:vAlign w:val="center"/>
          </w:tcPr>
          <w:p w:rsidR="00ED50C7" w:rsidRPr="00B06BA6" w:rsidRDefault="00ED50C7"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110</w:t>
            </w:r>
          </w:p>
        </w:tc>
        <w:tc>
          <w:tcPr>
            <w:tcW w:w="579" w:type="pct"/>
            <w:shd w:val="clear" w:color="auto" w:fill="auto"/>
            <w:noWrap/>
            <w:vAlign w:val="center"/>
          </w:tcPr>
          <w:p w:rsidR="00ED50C7" w:rsidRPr="00B06BA6" w:rsidRDefault="00ED50C7"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4.8</w:t>
            </w:r>
          </w:p>
        </w:tc>
      </w:tr>
      <w:tr w:rsidR="00FF5089" w:rsidRPr="00B06BA6" w:rsidTr="00FF5089">
        <w:trPr>
          <w:trHeight w:val="491"/>
          <w:jc w:val="center"/>
        </w:trPr>
        <w:tc>
          <w:tcPr>
            <w:tcW w:w="481" w:type="pct"/>
            <w:vAlign w:val="center"/>
          </w:tcPr>
          <w:p w:rsidR="00ED50C7" w:rsidRPr="00B06BA6" w:rsidRDefault="00ED50C7"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2</w:t>
            </w:r>
          </w:p>
        </w:tc>
        <w:tc>
          <w:tcPr>
            <w:tcW w:w="1702" w:type="pct"/>
            <w:vAlign w:val="center"/>
          </w:tcPr>
          <w:p w:rsidR="00ED50C7" w:rsidRPr="00B06BA6" w:rsidRDefault="00ED50C7" w:rsidP="00193F33">
            <w:pPr>
              <w:widowControl/>
              <w:jc w:val="left"/>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巴里坤三塘湖油田分散式接入风电项目</w:t>
            </w:r>
          </w:p>
        </w:tc>
        <w:tc>
          <w:tcPr>
            <w:tcW w:w="559" w:type="pct"/>
            <w:shd w:val="clear" w:color="auto" w:fill="auto"/>
            <w:noWrap/>
            <w:vAlign w:val="center"/>
          </w:tcPr>
          <w:p w:rsidR="00ED50C7" w:rsidRPr="00B06BA6" w:rsidRDefault="00ED50C7"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巴里坤县</w:t>
            </w:r>
          </w:p>
        </w:tc>
        <w:tc>
          <w:tcPr>
            <w:tcW w:w="1018" w:type="pct"/>
            <w:shd w:val="clear" w:color="auto" w:fill="auto"/>
            <w:vAlign w:val="center"/>
          </w:tcPr>
          <w:p w:rsidR="00ED50C7" w:rsidRPr="00B06BA6" w:rsidRDefault="00ED50C7"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牛圈湖油田</w:t>
            </w:r>
            <w:r w:rsidR="00193F33" w:rsidRPr="00B06BA6">
              <w:rPr>
                <w:rFonts w:ascii="Times New Roman" w:eastAsia="仿宋_GB2312" w:hAnsi="Times New Roman" w:cs="Times New Roman"/>
                <w:color w:val="000000"/>
                <w:kern w:val="0"/>
                <w:sz w:val="24"/>
              </w:rPr>
              <w:t>变电站</w:t>
            </w:r>
          </w:p>
        </w:tc>
        <w:tc>
          <w:tcPr>
            <w:tcW w:w="661" w:type="pct"/>
            <w:shd w:val="clear" w:color="auto" w:fill="auto"/>
            <w:noWrap/>
            <w:vAlign w:val="center"/>
          </w:tcPr>
          <w:p w:rsidR="00ED50C7" w:rsidRPr="00B06BA6" w:rsidRDefault="00ED50C7"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110</w:t>
            </w:r>
          </w:p>
        </w:tc>
        <w:tc>
          <w:tcPr>
            <w:tcW w:w="579" w:type="pct"/>
            <w:shd w:val="clear" w:color="auto" w:fill="auto"/>
            <w:noWrap/>
            <w:vAlign w:val="center"/>
          </w:tcPr>
          <w:p w:rsidR="00ED50C7" w:rsidRPr="00B06BA6" w:rsidRDefault="00ED50C7"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1.95</w:t>
            </w:r>
          </w:p>
        </w:tc>
      </w:tr>
      <w:tr w:rsidR="00FF5089" w:rsidRPr="00B06BA6" w:rsidTr="00FF5089">
        <w:trPr>
          <w:trHeight w:val="491"/>
          <w:jc w:val="center"/>
        </w:trPr>
        <w:tc>
          <w:tcPr>
            <w:tcW w:w="481" w:type="pct"/>
            <w:vAlign w:val="center"/>
          </w:tcPr>
          <w:p w:rsidR="00ED50C7" w:rsidRPr="00B06BA6" w:rsidRDefault="00ED50C7"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3</w:t>
            </w:r>
          </w:p>
        </w:tc>
        <w:tc>
          <w:tcPr>
            <w:tcW w:w="1702" w:type="pct"/>
            <w:vAlign w:val="center"/>
          </w:tcPr>
          <w:p w:rsidR="00ED50C7" w:rsidRPr="00B06BA6" w:rsidRDefault="00ED50C7" w:rsidP="00193F33">
            <w:pPr>
              <w:widowControl/>
              <w:jc w:val="left"/>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三塘湖分散式接入风电项目</w:t>
            </w:r>
          </w:p>
        </w:tc>
        <w:tc>
          <w:tcPr>
            <w:tcW w:w="559" w:type="pct"/>
            <w:shd w:val="clear" w:color="auto" w:fill="auto"/>
            <w:noWrap/>
            <w:vAlign w:val="center"/>
          </w:tcPr>
          <w:p w:rsidR="00ED50C7" w:rsidRPr="00B06BA6" w:rsidRDefault="00FC37E5"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巴里坤县</w:t>
            </w:r>
          </w:p>
        </w:tc>
        <w:tc>
          <w:tcPr>
            <w:tcW w:w="1018" w:type="pct"/>
            <w:shd w:val="clear" w:color="auto" w:fill="auto"/>
            <w:vAlign w:val="center"/>
          </w:tcPr>
          <w:p w:rsidR="00ED50C7" w:rsidRPr="00B06BA6" w:rsidRDefault="00ED50C7"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自建</w:t>
            </w:r>
            <w:r w:rsidR="00193F33" w:rsidRPr="00B06BA6">
              <w:rPr>
                <w:rFonts w:ascii="Times New Roman" w:eastAsia="仿宋_GB2312" w:hAnsi="Times New Roman" w:cs="Times New Roman"/>
                <w:color w:val="000000"/>
                <w:kern w:val="0"/>
                <w:sz w:val="24"/>
              </w:rPr>
              <w:t>变电站</w:t>
            </w:r>
          </w:p>
        </w:tc>
        <w:tc>
          <w:tcPr>
            <w:tcW w:w="661" w:type="pct"/>
            <w:shd w:val="clear" w:color="auto" w:fill="auto"/>
            <w:noWrap/>
            <w:vAlign w:val="center"/>
          </w:tcPr>
          <w:p w:rsidR="00ED50C7" w:rsidRPr="00B06BA6" w:rsidRDefault="00ED50C7"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110</w:t>
            </w:r>
          </w:p>
        </w:tc>
        <w:tc>
          <w:tcPr>
            <w:tcW w:w="579" w:type="pct"/>
            <w:shd w:val="clear" w:color="auto" w:fill="auto"/>
            <w:noWrap/>
            <w:vAlign w:val="center"/>
          </w:tcPr>
          <w:p w:rsidR="00ED50C7" w:rsidRPr="00B06BA6" w:rsidRDefault="00ED50C7"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4.35</w:t>
            </w:r>
          </w:p>
        </w:tc>
      </w:tr>
      <w:tr w:rsidR="00FF5089" w:rsidRPr="00B06BA6" w:rsidTr="00FF5089">
        <w:trPr>
          <w:trHeight w:val="491"/>
          <w:jc w:val="center"/>
        </w:trPr>
        <w:tc>
          <w:tcPr>
            <w:tcW w:w="481" w:type="pct"/>
            <w:vAlign w:val="center"/>
          </w:tcPr>
          <w:p w:rsidR="00ED50C7" w:rsidRPr="00B06BA6" w:rsidRDefault="00ED50C7"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4</w:t>
            </w:r>
          </w:p>
        </w:tc>
        <w:tc>
          <w:tcPr>
            <w:tcW w:w="1702" w:type="pct"/>
            <w:vAlign w:val="center"/>
          </w:tcPr>
          <w:p w:rsidR="00ED50C7" w:rsidRPr="00B06BA6" w:rsidRDefault="00ED50C7" w:rsidP="00193F33">
            <w:pPr>
              <w:widowControl/>
              <w:jc w:val="left"/>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巴州白鹭洲分散式接入风电项目</w:t>
            </w:r>
          </w:p>
        </w:tc>
        <w:tc>
          <w:tcPr>
            <w:tcW w:w="559" w:type="pct"/>
            <w:shd w:val="clear" w:color="auto" w:fill="auto"/>
            <w:noWrap/>
            <w:vAlign w:val="center"/>
          </w:tcPr>
          <w:p w:rsidR="00ED50C7" w:rsidRPr="00B06BA6" w:rsidRDefault="00ED50C7"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库尔勒市</w:t>
            </w:r>
          </w:p>
        </w:tc>
        <w:tc>
          <w:tcPr>
            <w:tcW w:w="1018" w:type="pct"/>
            <w:shd w:val="clear" w:color="auto" w:fill="auto"/>
            <w:vAlign w:val="center"/>
          </w:tcPr>
          <w:p w:rsidR="00ED50C7" w:rsidRPr="00B06BA6" w:rsidRDefault="00ED50C7"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塔什店</w:t>
            </w:r>
            <w:r w:rsidR="00193F33" w:rsidRPr="00B06BA6">
              <w:rPr>
                <w:rFonts w:ascii="Times New Roman" w:eastAsia="仿宋_GB2312" w:hAnsi="Times New Roman" w:cs="Times New Roman"/>
                <w:color w:val="000000"/>
                <w:kern w:val="0"/>
                <w:sz w:val="24"/>
              </w:rPr>
              <w:t>变电站</w:t>
            </w:r>
          </w:p>
        </w:tc>
        <w:tc>
          <w:tcPr>
            <w:tcW w:w="661" w:type="pct"/>
            <w:shd w:val="clear" w:color="auto" w:fill="auto"/>
            <w:noWrap/>
            <w:vAlign w:val="center"/>
          </w:tcPr>
          <w:p w:rsidR="00ED50C7" w:rsidRPr="00B06BA6" w:rsidRDefault="00ED50C7"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110</w:t>
            </w:r>
          </w:p>
        </w:tc>
        <w:tc>
          <w:tcPr>
            <w:tcW w:w="579" w:type="pct"/>
            <w:shd w:val="clear" w:color="auto" w:fill="auto"/>
            <w:noWrap/>
            <w:vAlign w:val="center"/>
          </w:tcPr>
          <w:p w:rsidR="00ED50C7" w:rsidRPr="00B06BA6" w:rsidRDefault="00ED50C7"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3.15</w:t>
            </w:r>
          </w:p>
        </w:tc>
      </w:tr>
      <w:tr w:rsidR="00FF5089" w:rsidRPr="00B06BA6" w:rsidTr="00FF5089">
        <w:trPr>
          <w:trHeight w:val="491"/>
          <w:jc w:val="center"/>
        </w:trPr>
        <w:tc>
          <w:tcPr>
            <w:tcW w:w="481" w:type="pct"/>
            <w:vAlign w:val="center"/>
          </w:tcPr>
          <w:p w:rsidR="00ED50C7" w:rsidRPr="00B06BA6" w:rsidRDefault="00ED50C7"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5</w:t>
            </w:r>
          </w:p>
        </w:tc>
        <w:tc>
          <w:tcPr>
            <w:tcW w:w="1702" w:type="pct"/>
            <w:vAlign w:val="center"/>
          </w:tcPr>
          <w:p w:rsidR="00ED50C7" w:rsidRPr="00B06BA6" w:rsidRDefault="00ED50C7" w:rsidP="00193F33">
            <w:pPr>
              <w:widowControl/>
              <w:jc w:val="left"/>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达坂城分散式接入风电项目</w:t>
            </w:r>
          </w:p>
        </w:tc>
        <w:tc>
          <w:tcPr>
            <w:tcW w:w="559" w:type="pct"/>
            <w:shd w:val="clear" w:color="auto" w:fill="auto"/>
            <w:noWrap/>
            <w:vAlign w:val="center"/>
          </w:tcPr>
          <w:p w:rsidR="00ED50C7" w:rsidRPr="00B06BA6" w:rsidRDefault="00ED50C7"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达坂城区</w:t>
            </w:r>
          </w:p>
        </w:tc>
        <w:tc>
          <w:tcPr>
            <w:tcW w:w="1018" w:type="pct"/>
            <w:shd w:val="clear" w:color="auto" w:fill="auto"/>
            <w:vAlign w:val="center"/>
          </w:tcPr>
          <w:p w:rsidR="00ED50C7" w:rsidRPr="00B06BA6" w:rsidRDefault="00ED50C7"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自建</w:t>
            </w:r>
            <w:r w:rsidR="00193F33" w:rsidRPr="00B06BA6">
              <w:rPr>
                <w:rFonts w:ascii="Times New Roman" w:eastAsia="仿宋_GB2312" w:hAnsi="Times New Roman" w:cs="Times New Roman"/>
                <w:color w:val="000000"/>
                <w:kern w:val="0"/>
                <w:sz w:val="24"/>
              </w:rPr>
              <w:t>变电站</w:t>
            </w:r>
          </w:p>
        </w:tc>
        <w:tc>
          <w:tcPr>
            <w:tcW w:w="661" w:type="pct"/>
            <w:shd w:val="clear" w:color="auto" w:fill="auto"/>
            <w:noWrap/>
            <w:vAlign w:val="center"/>
          </w:tcPr>
          <w:p w:rsidR="00ED50C7" w:rsidRPr="00B06BA6" w:rsidRDefault="00ED50C7"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110</w:t>
            </w:r>
          </w:p>
        </w:tc>
        <w:tc>
          <w:tcPr>
            <w:tcW w:w="579" w:type="pct"/>
            <w:shd w:val="clear" w:color="auto" w:fill="auto"/>
            <w:noWrap/>
            <w:vAlign w:val="center"/>
          </w:tcPr>
          <w:p w:rsidR="00ED50C7" w:rsidRPr="00B06BA6" w:rsidRDefault="00ED50C7"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4.95</w:t>
            </w:r>
          </w:p>
        </w:tc>
      </w:tr>
      <w:tr w:rsidR="005465F3" w:rsidRPr="00B06BA6" w:rsidTr="00FF5089">
        <w:trPr>
          <w:trHeight w:val="491"/>
          <w:jc w:val="center"/>
        </w:trPr>
        <w:tc>
          <w:tcPr>
            <w:tcW w:w="2183" w:type="pct"/>
            <w:gridSpan w:val="2"/>
            <w:vAlign w:val="center"/>
          </w:tcPr>
          <w:p w:rsidR="00FC37E5" w:rsidRPr="00B06BA6" w:rsidRDefault="00FC37E5" w:rsidP="003B10A0">
            <w:pPr>
              <w:widowControl/>
              <w:jc w:val="center"/>
              <w:rPr>
                <w:rFonts w:ascii="Times New Roman" w:eastAsia="仿宋_GB2312" w:hAnsi="Times New Roman" w:cs="Times New Roman"/>
                <w:b/>
                <w:color w:val="000000"/>
                <w:kern w:val="0"/>
                <w:sz w:val="24"/>
              </w:rPr>
            </w:pPr>
            <w:r w:rsidRPr="00B06BA6">
              <w:rPr>
                <w:rFonts w:ascii="Times New Roman" w:eastAsia="仿宋_GB2312" w:hAnsi="Times New Roman" w:cs="Times New Roman"/>
                <w:b/>
                <w:color w:val="000000"/>
                <w:kern w:val="0"/>
                <w:sz w:val="24"/>
              </w:rPr>
              <w:t>合计</w:t>
            </w:r>
          </w:p>
        </w:tc>
        <w:tc>
          <w:tcPr>
            <w:tcW w:w="559" w:type="pct"/>
            <w:shd w:val="clear" w:color="auto" w:fill="auto"/>
            <w:noWrap/>
            <w:vAlign w:val="center"/>
          </w:tcPr>
          <w:p w:rsidR="00FC37E5" w:rsidRPr="00B06BA6" w:rsidRDefault="00FC37E5" w:rsidP="0049423D">
            <w:pPr>
              <w:widowControl/>
              <w:jc w:val="center"/>
              <w:rPr>
                <w:rFonts w:ascii="Times New Roman" w:eastAsia="仿宋_GB2312" w:hAnsi="Times New Roman" w:cs="Times New Roman"/>
                <w:b/>
                <w:color w:val="000000"/>
                <w:kern w:val="0"/>
                <w:sz w:val="24"/>
              </w:rPr>
            </w:pPr>
          </w:p>
        </w:tc>
        <w:tc>
          <w:tcPr>
            <w:tcW w:w="1018" w:type="pct"/>
            <w:shd w:val="clear" w:color="auto" w:fill="auto"/>
            <w:vAlign w:val="center"/>
          </w:tcPr>
          <w:p w:rsidR="00FC37E5" w:rsidRPr="00B06BA6" w:rsidRDefault="00FC37E5" w:rsidP="0049423D">
            <w:pPr>
              <w:widowControl/>
              <w:jc w:val="center"/>
              <w:rPr>
                <w:rFonts w:ascii="Times New Roman" w:eastAsia="仿宋_GB2312" w:hAnsi="Times New Roman" w:cs="Times New Roman"/>
                <w:b/>
                <w:color w:val="000000"/>
                <w:kern w:val="0"/>
                <w:sz w:val="24"/>
              </w:rPr>
            </w:pPr>
          </w:p>
        </w:tc>
        <w:tc>
          <w:tcPr>
            <w:tcW w:w="661" w:type="pct"/>
            <w:shd w:val="clear" w:color="auto" w:fill="auto"/>
            <w:noWrap/>
            <w:vAlign w:val="center"/>
          </w:tcPr>
          <w:p w:rsidR="00FC37E5" w:rsidRPr="00B06BA6" w:rsidRDefault="00FC37E5" w:rsidP="0049423D">
            <w:pPr>
              <w:widowControl/>
              <w:jc w:val="center"/>
              <w:rPr>
                <w:rFonts w:ascii="Times New Roman" w:eastAsia="仿宋_GB2312" w:hAnsi="Times New Roman" w:cs="Times New Roman"/>
                <w:b/>
                <w:color w:val="000000"/>
                <w:kern w:val="0"/>
                <w:sz w:val="24"/>
              </w:rPr>
            </w:pPr>
          </w:p>
        </w:tc>
        <w:tc>
          <w:tcPr>
            <w:tcW w:w="579" w:type="pct"/>
            <w:shd w:val="clear" w:color="auto" w:fill="auto"/>
            <w:noWrap/>
            <w:vAlign w:val="center"/>
          </w:tcPr>
          <w:p w:rsidR="00FC37E5" w:rsidRPr="00B06BA6" w:rsidRDefault="008C2B3F" w:rsidP="0049423D">
            <w:pPr>
              <w:widowControl/>
              <w:jc w:val="center"/>
              <w:rPr>
                <w:rFonts w:ascii="Times New Roman" w:eastAsia="仿宋_GB2312" w:hAnsi="Times New Roman" w:cs="Times New Roman"/>
                <w:b/>
                <w:color w:val="000000"/>
                <w:kern w:val="0"/>
                <w:sz w:val="24"/>
              </w:rPr>
            </w:pPr>
            <w:r w:rsidRPr="00B06BA6">
              <w:rPr>
                <w:rFonts w:ascii="Times New Roman" w:eastAsia="仿宋_GB2312" w:hAnsi="Times New Roman" w:cs="Times New Roman"/>
                <w:b/>
                <w:color w:val="000000"/>
                <w:kern w:val="0"/>
                <w:sz w:val="24"/>
              </w:rPr>
              <w:t>19.2</w:t>
            </w:r>
          </w:p>
        </w:tc>
      </w:tr>
      <w:tr w:rsidR="00A742B3" w:rsidRPr="00B06BA6" w:rsidTr="00FF5089">
        <w:trPr>
          <w:trHeight w:val="491"/>
          <w:jc w:val="center"/>
        </w:trPr>
        <w:tc>
          <w:tcPr>
            <w:tcW w:w="5000" w:type="pct"/>
            <w:gridSpan w:val="6"/>
            <w:vAlign w:val="center"/>
          </w:tcPr>
          <w:p w:rsidR="00A742B3" w:rsidRPr="00B06BA6" w:rsidRDefault="00A742B3" w:rsidP="00193F33">
            <w:pPr>
              <w:widowControl/>
              <w:jc w:val="left"/>
              <w:rPr>
                <w:rFonts w:ascii="Times New Roman" w:eastAsia="仿宋_GB2312" w:hAnsi="Times New Roman" w:cs="Times New Roman"/>
                <w:b/>
                <w:bCs/>
                <w:color w:val="000000"/>
                <w:kern w:val="0"/>
                <w:sz w:val="24"/>
              </w:rPr>
            </w:pPr>
            <w:r w:rsidRPr="00B06BA6">
              <w:rPr>
                <w:rFonts w:ascii="Times New Roman" w:eastAsia="仿宋_GB2312" w:hAnsi="Times New Roman" w:cs="Times New Roman"/>
                <w:b/>
                <w:bCs/>
                <w:color w:val="000000"/>
                <w:kern w:val="0"/>
                <w:sz w:val="24"/>
              </w:rPr>
              <w:t>二、</w:t>
            </w:r>
            <w:r w:rsidRPr="00B06BA6">
              <w:rPr>
                <w:rFonts w:ascii="Times New Roman" w:eastAsia="仿宋_GB2312" w:hAnsi="Times New Roman" w:cs="Times New Roman"/>
                <w:b/>
                <w:bCs/>
                <w:color w:val="000000"/>
                <w:kern w:val="0"/>
                <w:sz w:val="24"/>
              </w:rPr>
              <w:t>2019-2021</w:t>
            </w:r>
            <w:r w:rsidRPr="00B06BA6">
              <w:rPr>
                <w:rFonts w:ascii="Times New Roman" w:eastAsia="仿宋_GB2312" w:hAnsi="Times New Roman" w:cs="Times New Roman"/>
                <w:b/>
                <w:bCs/>
                <w:color w:val="000000"/>
                <w:kern w:val="0"/>
                <w:sz w:val="24"/>
              </w:rPr>
              <w:t>年新增分散式风电项目（</w:t>
            </w:r>
            <w:r w:rsidRPr="00B06BA6">
              <w:rPr>
                <w:rFonts w:ascii="Times New Roman" w:eastAsia="仿宋_GB2312" w:hAnsi="Times New Roman" w:cs="Times New Roman"/>
                <w:b/>
                <w:bCs/>
                <w:color w:val="000000"/>
                <w:kern w:val="0"/>
                <w:sz w:val="24"/>
              </w:rPr>
              <w:t>19</w:t>
            </w:r>
            <w:r w:rsidRPr="00B06BA6">
              <w:rPr>
                <w:rFonts w:ascii="Times New Roman" w:eastAsia="仿宋_GB2312" w:hAnsi="Times New Roman" w:cs="Times New Roman"/>
                <w:b/>
                <w:bCs/>
                <w:color w:val="000000"/>
                <w:kern w:val="0"/>
                <w:sz w:val="24"/>
              </w:rPr>
              <w:t>个）</w:t>
            </w:r>
          </w:p>
        </w:tc>
      </w:tr>
      <w:tr w:rsidR="00FF5089" w:rsidRPr="00B06BA6" w:rsidTr="00FF5089">
        <w:trPr>
          <w:trHeight w:val="491"/>
          <w:jc w:val="center"/>
        </w:trPr>
        <w:tc>
          <w:tcPr>
            <w:tcW w:w="481" w:type="pct"/>
            <w:vAlign w:val="center"/>
          </w:tcPr>
          <w:p w:rsidR="00A742B3" w:rsidRPr="00B06BA6" w:rsidRDefault="00A742B3"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1</w:t>
            </w:r>
          </w:p>
        </w:tc>
        <w:tc>
          <w:tcPr>
            <w:tcW w:w="1702" w:type="pct"/>
            <w:vAlign w:val="center"/>
          </w:tcPr>
          <w:p w:rsidR="00A742B3" w:rsidRPr="00B06BA6" w:rsidRDefault="00A742B3" w:rsidP="00193F33">
            <w:pPr>
              <w:widowControl/>
              <w:jc w:val="left"/>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伊宁分散式风电项目</w:t>
            </w:r>
          </w:p>
        </w:tc>
        <w:tc>
          <w:tcPr>
            <w:tcW w:w="559" w:type="pct"/>
            <w:shd w:val="clear" w:color="auto" w:fill="auto"/>
            <w:noWrap/>
            <w:vAlign w:val="center"/>
            <w:hideMark/>
          </w:tcPr>
          <w:p w:rsidR="00A742B3" w:rsidRPr="00B06BA6" w:rsidRDefault="00A742B3"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伊宁县</w:t>
            </w:r>
          </w:p>
        </w:tc>
        <w:tc>
          <w:tcPr>
            <w:tcW w:w="1018" w:type="pct"/>
            <w:shd w:val="clear" w:color="auto" w:fill="auto"/>
            <w:vAlign w:val="center"/>
            <w:hideMark/>
          </w:tcPr>
          <w:p w:rsidR="00A742B3" w:rsidRPr="00B06BA6" w:rsidRDefault="00A742B3"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伊宁县工业园变电站</w:t>
            </w:r>
          </w:p>
        </w:tc>
        <w:tc>
          <w:tcPr>
            <w:tcW w:w="661" w:type="pct"/>
            <w:shd w:val="clear" w:color="auto" w:fill="auto"/>
            <w:noWrap/>
            <w:vAlign w:val="center"/>
            <w:hideMark/>
          </w:tcPr>
          <w:p w:rsidR="00A742B3" w:rsidRPr="00B06BA6" w:rsidRDefault="00A742B3"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110</w:t>
            </w:r>
          </w:p>
        </w:tc>
        <w:tc>
          <w:tcPr>
            <w:tcW w:w="579" w:type="pct"/>
            <w:shd w:val="clear" w:color="auto" w:fill="auto"/>
            <w:noWrap/>
            <w:vAlign w:val="center"/>
            <w:hideMark/>
          </w:tcPr>
          <w:p w:rsidR="00A742B3" w:rsidRPr="00B06BA6" w:rsidRDefault="00A742B3"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2</w:t>
            </w:r>
          </w:p>
        </w:tc>
      </w:tr>
      <w:tr w:rsidR="00FF5089" w:rsidRPr="00B06BA6" w:rsidTr="00FF5089">
        <w:trPr>
          <w:trHeight w:val="491"/>
          <w:jc w:val="center"/>
        </w:trPr>
        <w:tc>
          <w:tcPr>
            <w:tcW w:w="481" w:type="pct"/>
            <w:vAlign w:val="center"/>
          </w:tcPr>
          <w:p w:rsidR="00A742B3" w:rsidRPr="00B06BA6" w:rsidRDefault="00A742B3"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2</w:t>
            </w:r>
          </w:p>
        </w:tc>
        <w:tc>
          <w:tcPr>
            <w:tcW w:w="1702" w:type="pct"/>
            <w:vAlign w:val="center"/>
          </w:tcPr>
          <w:p w:rsidR="00A742B3" w:rsidRPr="00B06BA6" w:rsidRDefault="00A742B3" w:rsidP="00193F33">
            <w:pPr>
              <w:widowControl/>
              <w:jc w:val="left"/>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布勒跟托别分散式风电项目</w:t>
            </w:r>
          </w:p>
        </w:tc>
        <w:tc>
          <w:tcPr>
            <w:tcW w:w="559" w:type="pct"/>
            <w:shd w:val="clear" w:color="auto" w:fill="auto"/>
            <w:noWrap/>
            <w:vAlign w:val="center"/>
            <w:hideMark/>
          </w:tcPr>
          <w:p w:rsidR="00A742B3" w:rsidRPr="00B06BA6" w:rsidRDefault="00A742B3"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新源县</w:t>
            </w:r>
          </w:p>
        </w:tc>
        <w:tc>
          <w:tcPr>
            <w:tcW w:w="1018" w:type="pct"/>
            <w:shd w:val="clear" w:color="auto" w:fill="auto"/>
            <w:vAlign w:val="center"/>
            <w:hideMark/>
          </w:tcPr>
          <w:p w:rsidR="00A742B3" w:rsidRPr="00B06BA6" w:rsidRDefault="00A742B3"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那拉提变电站</w:t>
            </w:r>
          </w:p>
        </w:tc>
        <w:tc>
          <w:tcPr>
            <w:tcW w:w="661" w:type="pct"/>
            <w:shd w:val="clear" w:color="auto" w:fill="auto"/>
            <w:noWrap/>
            <w:vAlign w:val="center"/>
            <w:hideMark/>
          </w:tcPr>
          <w:p w:rsidR="00A742B3" w:rsidRPr="00B06BA6" w:rsidRDefault="00A742B3"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110</w:t>
            </w:r>
          </w:p>
        </w:tc>
        <w:tc>
          <w:tcPr>
            <w:tcW w:w="579" w:type="pct"/>
            <w:shd w:val="clear" w:color="auto" w:fill="auto"/>
            <w:noWrap/>
            <w:vAlign w:val="center"/>
            <w:hideMark/>
          </w:tcPr>
          <w:p w:rsidR="00A742B3" w:rsidRPr="00B06BA6" w:rsidRDefault="00A742B3"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2</w:t>
            </w:r>
          </w:p>
        </w:tc>
      </w:tr>
      <w:tr w:rsidR="00FF5089" w:rsidRPr="00B06BA6" w:rsidTr="00FF5089">
        <w:trPr>
          <w:trHeight w:val="491"/>
          <w:jc w:val="center"/>
        </w:trPr>
        <w:tc>
          <w:tcPr>
            <w:tcW w:w="481" w:type="pct"/>
            <w:vAlign w:val="center"/>
          </w:tcPr>
          <w:p w:rsidR="00A742B3" w:rsidRPr="00B06BA6" w:rsidRDefault="00A742B3"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3</w:t>
            </w:r>
          </w:p>
        </w:tc>
        <w:tc>
          <w:tcPr>
            <w:tcW w:w="1702" w:type="pct"/>
            <w:vAlign w:val="center"/>
          </w:tcPr>
          <w:p w:rsidR="00A742B3" w:rsidRPr="00B06BA6" w:rsidRDefault="00A742B3" w:rsidP="00193F33">
            <w:pPr>
              <w:widowControl/>
              <w:jc w:val="left"/>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哈萨克买里分散式风电项目</w:t>
            </w:r>
          </w:p>
        </w:tc>
        <w:tc>
          <w:tcPr>
            <w:tcW w:w="559" w:type="pct"/>
            <w:shd w:val="clear" w:color="auto" w:fill="auto"/>
            <w:vAlign w:val="center"/>
            <w:hideMark/>
          </w:tcPr>
          <w:p w:rsidR="00A742B3" w:rsidRPr="00B06BA6" w:rsidRDefault="00A742B3"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新源县</w:t>
            </w:r>
          </w:p>
        </w:tc>
        <w:tc>
          <w:tcPr>
            <w:tcW w:w="1018" w:type="pct"/>
            <w:shd w:val="clear" w:color="auto" w:fill="auto"/>
            <w:vAlign w:val="center"/>
            <w:hideMark/>
          </w:tcPr>
          <w:p w:rsidR="00A742B3" w:rsidRPr="00B06BA6" w:rsidRDefault="00A742B3"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坎书变电站</w:t>
            </w:r>
          </w:p>
        </w:tc>
        <w:tc>
          <w:tcPr>
            <w:tcW w:w="661" w:type="pct"/>
            <w:shd w:val="clear" w:color="auto" w:fill="auto"/>
            <w:noWrap/>
            <w:vAlign w:val="center"/>
            <w:hideMark/>
          </w:tcPr>
          <w:p w:rsidR="00A742B3" w:rsidRPr="00B06BA6" w:rsidRDefault="00A742B3"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35</w:t>
            </w:r>
          </w:p>
        </w:tc>
        <w:tc>
          <w:tcPr>
            <w:tcW w:w="579" w:type="pct"/>
            <w:shd w:val="clear" w:color="auto" w:fill="auto"/>
            <w:noWrap/>
            <w:vAlign w:val="center"/>
            <w:hideMark/>
          </w:tcPr>
          <w:p w:rsidR="00A742B3" w:rsidRPr="00B06BA6" w:rsidRDefault="00A742B3"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0.4</w:t>
            </w:r>
          </w:p>
        </w:tc>
      </w:tr>
      <w:tr w:rsidR="00FF5089" w:rsidRPr="00B06BA6" w:rsidTr="00FF5089">
        <w:trPr>
          <w:trHeight w:val="491"/>
          <w:jc w:val="center"/>
        </w:trPr>
        <w:tc>
          <w:tcPr>
            <w:tcW w:w="481" w:type="pct"/>
            <w:vAlign w:val="center"/>
          </w:tcPr>
          <w:p w:rsidR="00A742B3" w:rsidRPr="00B06BA6" w:rsidRDefault="00A742B3"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4</w:t>
            </w:r>
          </w:p>
        </w:tc>
        <w:tc>
          <w:tcPr>
            <w:tcW w:w="1702" w:type="pct"/>
            <w:vAlign w:val="center"/>
          </w:tcPr>
          <w:p w:rsidR="00A742B3" w:rsidRPr="00B06BA6" w:rsidRDefault="00A742B3" w:rsidP="00193F33">
            <w:pPr>
              <w:widowControl/>
              <w:jc w:val="left"/>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喀拉布拉克分散式风电项目</w:t>
            </w:r>
          </w:p>
        </w:tc>
        <w:tc>
          <w:tcPr>
            <w:tcW w:w="559" w:type="pct"/>
            <w:shd w:val="clear" w:color="auto" w:fill="auto"/>
            <w:vAlign w:val="center"/>
            <w:hideMark/>
          </w:tcPr>
          <w:p w:rsidR="00A742B3" w:rsidRPr="00B06BA6" w:rsidRDefault="00A742B3"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新源县</w:t>
            </w:r>
          </w:p>
        </w:tc>
        <w:tc>
          <w:tcPr>
            <w:tcW w:w="1018" w:type="pct"/>
            <w:shd w:val="clear" w:color="auto" w:fill="auto"/>
            <w:vAlign w:val="center"/>
            <w:hideMark/>
          </w:tcPr>
          <w:p w:rsidR="00A742B3" w:rsidRPr="00B06BA6" w:rsidRDefault="00A742B3"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阿拉善变电站</w:t>
            </w:r>
          </w:p>
        </w:tc>
        <w:tc>
          <w:tcPr>
            <w:tcW w:w="661" w:type="pct"/>
            <w:shd w:val="clear" w:color="auto" w:fill="auto"/>
            <w:noWrap/>
            <w:vAlign w:val="center"/>
            <w:hideMark/>
          </w:tcPr>
          <w:p w:rsidR="00A742B3" w:rsidRPr="00B06BA6" w:rsidRDefault="00A742B3"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35</w:t>
            </w:r>
          </w:p>
        </w:tc>
        <w:tc>
          <w:tcPr>
            <w:tcW w:w="579" w:type="pct"/>
            <w:shd w:val="clear" w:color="auto" w:fill="auto"/>
            <w:noWrap/>
            <w:vAlign w:val="center"/>
            <w:hideMark/>
          </w:tcPr>
          <w:p w:rsidR="00A742B3" w:rsidRPr="00B06BA6" w:rsidRDefault="00A742B3"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0.4</w:t>
            </w:r>
          </w:p>
        </w:tc>
      </w:tr>
      <w:tr w:rsidR="00FF5089" w:rsidRPr="00B06BA6" w:rsidTr="00FF5089">
        <w:trPr>
          <w:trHeight w:val="491"/>
          <w:jc w:val="center"/>
        </w:trPr>
        <w:tc>
          <w:tcPr>
            <w:tcW w:w="481" w:type="pct"/>
            <w:vAlign w:val="center"/>
          </w:tcPr>
          <w:p w:rsidR="00A742B3" w:rsidRPr="00B06BA6" w:rsidRDefault="00A742B3"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5</w:t>
            </w:r>
          </w:p>
        </w:tc>
        <w:tc>
          <w:tcPr>
            <w:tcW w:w="1702" w:type="pct"/>
            <w:vAlign w:val="center"/>
          </w:tcPr>
          <w:p w:rsidR="00A742B3" w:rsidRPr="00B06BA6" w:rsidRDefault="00A742B3" w:rsidP="00193F33">
            <w:pPr>
              <w:widowControl/>
              <w:jc w:val="left"/>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黑山头分散式风电项目</w:t>
            </w:r>
          </w:p>
        </w:tc>
        <w:tc>
          <w:tcPr>
            <w:tcW w:w="559" w:type="pct"/>
            <w:shd w:val="clear" w:color="auto" w:fill="auto"/>
            <w:noWrap/>
            <w:vAlign w:val="center"/>
            <w:hideMark/>
          </w:tcPr>
          <w:p w:rsidR="00A742B3" w:rsidRPr="00B06BA6" w:rsidRDefault="00A742B3"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托里县</w:t>
            </w:r>
          </w:p>
        </w:tc>
        <w:tc>
          <w:tcPr>
            <w:tcW w:w="1018" w:type="pct"/>
            <w:shd w:val="clear" w:color="auto" w:fill="auto"/>
            <w:noWrap/>
            <w:vAlign w:val="center"/>
            <w:hideMark/>
          </w:tcPr>
          <w:p w:rsidR="00A742B3" w:rsidRPr="00B06BA6" w:rsidRDefault="00A742B3"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黑山头变电站</w:t>
            </w:r>
          </w:p>
        </w:tc>
        <w:tc>
          <w:tcPr>
            <w:tcW w:w="661" w:type="pct"/>
            <w:shd w:val="clear" w:color="auto" w:fill="auto"/>
            <w:noWrap/>
            <w:vAlign w:val="center"/>
            <w:hideMark/>
          </w:tcPr>
          <w:p w:rsidR="00A742B3" w:rsidRPr="00B06BA6" w:rsidRDefault="00A742B3"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110</w:t>
            </w:r>
          </w:p>
        </w:tc>
        <w:tc>
          <w:tcPr>
            <w:tcW w:w="579" w:type="pct"/>
            <w:shd w:val="clear" w:color="auto" w:fill="auto"/>
            <w:noWrap/>
            <w:vAlign w:val="center"/>
            <w:hideMark/>
          </w:tcPr>
          <w:p w:rsidR="00A742B3" w:rsidRPr="00B06BA6" w:rsidRDefault="00A742B3"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0.2</w:t>
            </w:r>
          </w:p>
        </w:tc>
      </w:tr>
      <w:tr w:rsidR="00FF5089" w:rsidRPr="00B06BA6" w:rsidTr="00FF5089">
        <w:trPr>
          <w:trHeight w:val="491"/>
          <w:jc w:val="center"/>
        </w:trPr>
        <w:tc>
          <w:tcPr>
            <w:tcW w:w="481" w:type="pct"/>
            <w:vAlign w:val="center"/>
          </w:tcPr>
          <w:p w:rsidR="00A742B3" w:rsidRPr="00B06BA6" w:rsidRDefault="00A742B3"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6</w:t>
            </w:r>
          </w:p>
        </w:tc>
        <w:tc>
          <w:tcPr>
            <w:tcW w:w="1702" w:type="pct"/>
            <w:vAlign w:val="center"/>
          </w:tcPr>
          <w:p w:rsidR="00A742B3" w:rsidRPr="00B06BA6" w:rsidRDefault="00A742B3" w:rsidP="00193F33">
            <w:pPr>
              <w:widowControl/>
              <w:jc w:val="left"/>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小红山分散式风电项目</w:t>
            </w:r>
          </w:p>
        </w:tc>
        <w:tc>
          <w:tcPr>
            <w:tcW w:w="559" w:type="pct"/>
            <w:shd w:val="clear" w:color="auto" w:fill="auto"/>
            <w:vAlign w:val="center"/>
            <w:hideMark/>
          </w:tcPr>
          <w:p w:rsidR="00A742B3" w:rsidRPr="00B06BA6" w:rsidRDefault="00A742B3"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奇台县</w:t>
            </w:r>
          </w:p>
        </w:tc>
        <w:tc>
          <w:tcPr>
            <w:tcW w:w="1018" w:type="pct"/>
            <w:shd w:val="clear" w:color="auto" w:fill="auto"/>
            <w:vAlign w:val="center"/>
            <w:hideMark/>
          </w:tcPr>
          <w:p w:rsidR="00A742B3" w:rsidRPr="00B06BA6" w:rsidRDefault="00A742B3"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小红山变电站</w:t>
            </w:r>
          </w:p>
        </w:tc>
        <w:tc>
          <w:tcPr>
            <w:tcW w:w="661" w:type="pct"/>
            <w:shd w:val="clear" w:color="auto" w:fill="auto"/>
            <w:noWrap/>
            <w:vAlign w:val="center"/>
            <w:hideMark/>
          </w:tcPr>
          <w:p w:rsidR="00A742B3" w:rsidRPr="00B06BA6" w:rsidRDefault="00A742B3"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110</w:t>
            </w:r>
          </w:p>
        </w:tc>
        <w:tc>
          <w:tcPr>
            <w:tcW w:w="579" w:type="pct"/>
            <w:shd w:val="clear" w:color="auto" w:fill="auto"/>
            <w:noWrap/>
            <w:vAlign w:val="center"/>
            <w:hideMark/>
          </w:tcPr>
          <w:p w:rsidR="00A742B3" w:rsidRPr="00B06BA6" w:rsidRDefault="00A742B3"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0.8</w:t>
            </w:r>
          </w:p>
        </w:tc>
      </w:tr>
      <w:tr w:rsidR="00FF5089" w:rsidRPr="00B06BA6" w:rsidTr="00FF5089">
        <w:trPr>
          <w:trHeight w:val="491"/>
          <w:jc w:val="center"/>
        </w:trPr>
        <w:tc>
          <w:tcPr>
            <w:tcW w:w="481" w:type="pct"/>
            <w:vAlign w:val="center"/>
          </w:tcPr>
          <w:p w:rsidR="00A742B3" w:rsidRPr="00B06BA6" w:rsidRDefault="00A742B3"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7</w:t>
            </w:r>
          </w:p>
        </w:tc>
        <w:tc>
          <w:tcPr>
            <w:tcW w:w="1702" w:type="pct"/>
            <w:vAlign w:val="center"/>
          </w:tcPr>
          <w:p w:rsidR="00A742B3" w:rsidRPr="00B06BA6" w:rsidRDefault="00A742B3" w:rsidP="00193F33">
            <w:pPr>
              <w:widowControl/>
              <w:jc w:val="left"/>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白水涧分散式风电项目</w:t>
            </w:r>
          </w:p>
        </w:tc>
        <w:tc>
          <w:tcPr>
            <w:tcW w:w="559" w:type="pct"/>
            <w:shd w:val="clear" w:color="auto" w:fill="auto"/>
            <w:noWrap/>
            <w:vAlign w:val="center"/>
            <w:hideMark/>
          </w:tcPr>
          <w:p w:rsidR="00A742B3" w:rsidRPr="00B06BA6" w:rsidRDefault="00A742B3"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达坂城</w:t>
            </w:r>
            <w:r w:rsidR="00FF5089" w:rsidRPr="00B06BA6">
              <w:rPr>
                <w:rFonts w:ascii="Times New Roman" w:eastAsia="仿宋_GB2312" w:hAnsi="Times New Roman" w:cs="Times New Roman"/>
                <w:color w:val="000000"/>
                <w:kern w:val="0"/>
                <w:sz w:val="24"/>
              </w:rPr>
              <w:t>区</w:t>
            </w:r>
          </w:p>
        </w:tc>
        <w:tc>
          <w:tcPr>
            <w:tcW w:w="1018" w:type="pct"/>
            <w:shd w:val="clear" w:color="auto" w:fill="auto"/>
            <w:vAlign w:val="center"/>
            <w:hideMark/>
          </w:tcPr>
          <w:p w:rsidR="00A742B3" w:rsidRPr="00B06BA6" w:rsidRDefault="00A742B3"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白水涧变电站</w:t>
            </w:r>
          </w:p>
        </w:tc>
        <w:tc>
          <w:tcPr>
            <w:tcW w:w="661" w:type="pct"/>
            <w:shd w:val="clear" w:color="auto" w:fill="auto"/>
            <w:noWrap/>
            <w:vAlign w:val="center"/>
            <w:hideMark/>
          </w:tcPr>
          <w:p w:rsidR="00A742B3" w:rsidRPr="00B06BA6" w:rsidRDefault="00A742B3"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110</w:t>
            </w:r>
          </w:p>
        </w:tc>
        <w:tc>
          <w:tcPr>
            <w:tcW w:w="579" w:type="pct"/>
            <w:shd w:val="clear" w:color="auto" w:fill="auto"/>
            <w:noWrap/>
            <w:vAlign w:val="center"/>
            <w:hideMark/>
          </w:tcPr>
          <w:p w:rsidR="00A742B3" w:rsidRPr="00B06BA6" w:rsidRDefault="00A742B3"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0.5</w:t>
            </w:r>
          </w:p>
        </w:tc>
      </w:tr>
      <w:tr w:rsidR="00FF5089" w:rsidRPr="00B06BA6" w:rsidTr="00FF5089">
        <w:trPr>
          <w:trHeight w:val="491"/>
          <w:jc w:val="center"/>
        </w:trPr>
        <w:tc>
          <w:tcPr>
            <w:tcW w:w="481" w:type="pct"/>
            <w:vAlign w:val="center"/>
          </w:tcPr>
          <w:p w:rsidR="00A742B3" w:rsidRPr="00B06BA6" w:rsidRDefault="00A742B3"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8</w:t>
            </w:r>
          </w:p>
        </w:tc>
        <w:tc>
          <w:tcPr>
            <w:tcW w:w="1702" w:type="pct"/>
            <w:vAlign w:val="center"/>
          </w:tcPr>
          <w:p w:rsidR="00A742B3" w:rsidRPr="00B06BA6" w:rsidRDefault="00A742B3" w:rsidP="00193F33">
            <w:pPr>
              <w:widowControl/>
              <w:jc w:val="left"/>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乌鲁木齐分散式风电项目</w:t>
            </w:r>
          </w:p>
        </w:tc>
        <w:tc>
          <w:tcPr>
            <w:tcW w:w="559" w:type="pct"/>
            <w:shd w:val="clear" w:color="auto" w:fill="auto"/>
            <w:noWrap/>
            <w:vAlign w:val="center"/>
            <w:hideMark/>
          </w:tcPr>
          <w:p w:rsidR="00A742B3" w:rsidRPr="00B06BA6" w:rsidRDefault="00A742B3"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乌鲁木齐市</w:t>
            </w:r>
            <w:r w:rsidR="00B63B48">
              <w:rPr>
                <w:rFonts w:ascii="Times New Roman" w:eastAsia="仿宋_GB2312" w:hAnsi="Times New Roman" w:cs="Times New Roman" w:hint="eastAsia"/>
                <w:color w:val="000000"/>
                <w:kern w:val="0"/>
                <w:sz w:val="24"/>
              </w:rPr>
              <w:t>经开区</w:t>
            </w:r>
          </w:p>
        </w:tc>
        <w:tc>
          <w:tcPr>
            <w:tcW w:w="1018" w:type="pct"/>
            <w:shd w:val="clear" w:color="auto" w:fill="auto"/>
            <w:vAlign w:val="center"/>
            <w:hideMark/>
          </w:tcPr>
          <w:p w:rsidR="00A742B3" w:rsidRPr="00B06BA6" w:rsidRDefault="00A742B3"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合作区变电站</w:t>
            </w:r>
          </w:p>
        </w:tc>
        <w:tc>
          <w:tcPr>
            <w:tcW w:w="661" w:type="pct"/>
            <w:shd w:val="clear" w:color="auto" w:fill="auto"/>
            <w:noWrap/>
            <w:vAlign w:val="center"/>
            <w:hideMark/>
          </w:tcPr>
          <w:p w:rsidR="00A742B3" w:rsidRPr="00B06BA6" w:rsidRDefault="00A742B3"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110</w:t>
            </w:r>
          </w:p>
        </w:tc>
        <w:tc>
          <w:tcPr>
            <w:tcW w:w="579" w:type="pct"/>
            <w:shd w:val="clear" w:color="auto" w:fill="auto"/>
            <w:noWrap/>
            <w:vAlign w:val="center"/>
            <w:hideMark/>
          </w:tcPr>
          <w:p w:rsidR="00A742B3" w:rsidRPr="00B06BA6" w:rsidRDefault="00A742B3"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0.3</w:t>
            </w:r>
          </w:p>
        </w:tc>
      </w:tr>
      <w:tr w:rsidR="00FF5089" w:rsidRPr="00B06BA6" w:rsidTr="00FF5089">
        <w:trPr>
          <w:trHeight w:val="491"/>
          <w:jc w:val="center"/>
        </w:trPr>
        <w:tc>
          <w:tcPr>
            <w:tcW w:w="481" w:type="pct"/>
            <w:vAlign w:val="center"/>
          </w:tcPr>
          <w:p w:rsidR="00A742B3" w:rsidRPr="00B06BA6" w:rsidRDefault="00A742B3"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9</w:t>
            </w:r>
          </w:p>
        </w:tc>
        <w:tc>
          <w:tcPr>
            <w:tcW w:w="1702" w:type="pct"/>
            <w:vAlign w:val="center"/>
          </w:tcPr>
          <w:p w:rsidR="00A742B3" w:rsidRPr="00B06BA6" w:rsidRDefault="00A742B3" w:rsidP="00193F33">
            <w:pPr>
              <w:widowControl/>
              <w:jc w:val="left"/>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骆驼圈子分散式风电项目</w:t>
            </w:r>
          </w:p>
        </w:tc>
        <w:tc>
          <w:tcPr>
            <w:tcW w:w="559" w:type="pct"/>
            <w:shd w:val="clear" w:color="auto" w:fill="auto"/>
            <w:noWrap/>
            <w:vAlign w:val="center"/>
            <w:hideMark/>
          </w:tcPr>
          <w:p w:rsidR="00A742B3" w:rsidRPr="00B06BA6" w:rsidRDefault="00A742B3"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伊州区</w:t>
            </w:r>
          </w:p>
        </w:tc>
        <w:tc>
          <w:tcPr>
            <w:tcW w:w="1018" w:type="pct"/>
            <w:shd w:val="clear" w:color="auto" w:fill="auto"/>
            <w:vAlign w:val="center"/>
            <w:hideMark/>
          </w:tcPr>
          <w:p w:rsidR="00A742B3" w:rsidRPr="00B06BA6" w:rsidRDefault="00A742B3"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兴业变电站</w:t>
            </w:r>
          </w:p>
        </w:tc>
        <w:tc>
          <w:tcPr>
            <w:tcW w:w="661" w:type="pct"/>
            <w:shd w:val="clear" w:color="auto" w:fill="auto"/>
            <w:noWrap/>
            <w:vAlign w:val="center"/>
            <w:hideMark/>
          </w:tcPr>
          <w:p w:rsidR="00A742B3" w:rsidRPr="00B06BA6" w:rsidRDefault="00A742B3"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110</w:t>
            </w:r>
          </w:p>
        </w:tc>
        <w:tc>
          <w:tcPr>
            <w:tcW w:w="579" w:type="pct"/>
            <w:shd w:val="clear" w:color="auto" w:fill="auto"/>
            <w:noWrap/>
            <w:vAlign w:val="center"/>
            <w:hideMark/>
          </w:tcPr>
          <w:p w:rsidR="00A742B3" w:rsidRPr="00B06BA6" w:rsidRDefault="00A742B3"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1.5</w:t>
            </w:r>
          </w:p>
        </w:tc>
      </w:tr>
      <w:tr w:rsidR="00FF5089" w:rsidRPr="00B06BA6" w:rsidTr="00FF5089">
        <w:trPr>
          <w:trHeight w:val="491"/>
          <w:jc w:val="center"/>
        </w:trPr>
        <w:tc>
          <w:tcPr>
            <w:tcW w:w="481" w:type="pct"/>
            <w:vAlign w:val="center"/>
          </w:tcPr>
          <w:p w:rsidR="00A742B3" w:rsidRPr="00B06BA6" w:rsidRDefault="00A742B3"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10</w:t>
            </w:r>
          </w:p>
        </w:tc>
        <w:tc>
          <w:tcPr>
            <w:tcW w:w="1702" w:type="pct"/>
            <w:vAlign w:val="center"/>
          </w:tcPr>
          <w:p w:rsidR="00A742B3" w:rsidRPr="00B06BA6" w:rsidRDefault="00A742B3" w:rsidP="00193F33">
            <w:pPr>
              <w:widowControl/>
              <w:jc w:val="left"/>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翠岭分散式风电项目</w:t>
            </w:r>
          </w:p>
        </w:tc>
        <w:tc>
          <w:tcPr>
            <w:tcW w:w="559" w:type="pct"/>
            <w:shd w:val="clear" w:color="auto" w:fill="auto"/>
            <w:vAlign w:val="center"/>
            <w:hideMark/>
          </w:tcPr>
          <w:p w:rsidR="00A742B3" w:rsidRPr="00B06BA6" w:rsidRDefault="00A742B3"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伊州区</w:t>
            </w:r>
          </w:p>
        </w:tc>
        <w:tc>
          <w:tcPr>
            <w:tcW w:w="1018" w:type="pct"/>
            <w:shd w:val="clear" w:color="auto" w:fill="auto"/>
            <w:vAlign w:val="center"/>
            <w:hideMark/>
          </w:tcPr>
          <w:p w:rsidR="00A742B3" w:rsidRPr="00B06BA6" w:rsidRDefault="00A742B3"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翠岭变电站</w:t>
            </w:r>
          </w:p>
        </w:tc>
        <w:tc>
          <w:tcPr>
            <w:tcW w:w="661" w:type="pct"/>
            <w:shd w:val="clear" w:color="auto" w:fill="auto"/>
            <w:noWrap/>
            <w:vAlign w:val="center"/>
            <w:hideMark/>
          </w:tcPr>
          <w:p w:rsidR="00A742B3" w:rsidRPr="00B06BA6" w:rsidRDefault="00A742B3"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110</w:t>
            </w:r>
          </w:p>
        </w:tc>
        <w:tc>
          <w:tcPr>
            <w:tcW w:w="579" w:type="pct"/>
            <w:shd w:val="clear" w:color="auto" w:fill="auto"/>
            <w:noWrap/>
            <w:vAlign w:val="center"/>
            <w:hideMark/>
          </w:tcPr>
          <w:p w:rsidR="00A742B3" w:rsidRPr="00B06BA6" w:rsidRDefault="00A742B3"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1</w:t>
            </w:r>
          </w:p>
        </w:tc>
      </w:tr>
      <w:tr w:rsidR="00FF5089" w:rsidRPr="00B06BA6" w:rsidTr="00FF5089">
        <w:trPr>
          <w:trHeight w:val="491"/>
          <w:jc w:val="center"/>
        </w:trPr>
        <w:tc>
          <w:tcPr>
            <w:tcW w:w="481" w:type="pct"/>
            <w:vAlign w:val="center"/>
          </w:tcPr>
          <w:p w:rsidR="00A742B3" w:rsidRPr="00B06BA6" w:rsidRDefault="00A742B3"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11</w:t>
            </w:r>
          </w:p>
        </w:tc>
        <w:tc>
          <w:tcPr>
            <w:tcW w:w="1702" w:type="pct"/>
            <w:vAlign w:val="center"/>
          </w:tcPr>
          <w:p w:rsidR="00A742B3" w:rsidRPr="00B06BA6" w:rsidRDefault="00A742B3" w:rsidP="00193F33">
            <w:pPr>
              <w:widowControl/>
              <w:jc w:val="left"/>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白石湖分散式风电项目</w:t>
            </w:r>
          </w:p>
        </w:tc>
        <w:tc>
          <w:tcPr>
            <w:tcW w:w="559" w:type="pct"/>
            <w:shd w:val="clear" w:color="auto" w:fill="auto"/>
            <w:noWrap/>
            <w:vAlign w:val="center"/>
            <w:hideMark/>
          </w:tcPr>
          <w:p w:rsidR="00A742B3" w:rsidRPr="00B06BA6" w:rsidRDefault="00A742B3"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伊吾县</w:t>
            </w:r>
          </w:p>
        </w:tc>
        <w:tc>
          <w:tcPr>
            <w:tcW w:w="1018" w:type="pct"/>
            <w:shd w:val="clear" w:color="auto" w:fill="auto"/>
            <w:vAlign w:val="center"/>
            <w:hideMark/>
          </w:tcPr>
          <w:p w:rsidR="00A742B3" w:rsidRPr="00B06BA6" w:rsidRDefault="00A742B3"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白石湖变电站</w:t>
            </w:r>
          </w:p>
        </w:tc>
        <w:tc>
          <w:tcPr>
            <w:tcW w:w="661" w:type="pct"/>
            <w:shd w:val="clear" w:color="auto" w:fill="auto"/>
            <w:noWrap/>
            <w:vAlign w:val="center"/>
            <w:hideMark/>
          </w:tcPr>
          <w:p w:rsidR="00A742B3" w:rsidRPr="00B06BA6" w:rsidRDefault="00A742B3"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110</w:t>
            </w:r>
          </w:p>
        </w:tc>
        <w:tc>
          <w:tcPr>
            <w:tcW w:w="579" w:type="pct"/>
            <w:shd w:val="clear" w:color="auto" w:fill="auto"/>
            <w:noWrap/>
            <w:vAlign w:val="center"/>
            <w:hideMark/>
          </w:tcPr>
          <w:p w:rsidR="00A742B3" w:rsidRPr="00B06BA6" w:rsidRDefault="00A742B3"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1.5</w:t>
            </w:r>
          </w:p>
        </w:tc>
      </w:tr>
      <w:tr w:rsidR="00FF5089" w:rsidRPr="00B06BA6" w:rsidTr="00FF5089">
        <w:trPr>
          <w:trHeight w:val="491"/>
          <w:jc w:val="center"/>
        </w:trPr>
        <w:tc>
          <w:tcPr>
            <w:tcW w:w="481" w:type="pct"/>
            <w:vAlign w:val="center"/>
          </w:tcPr>
          <w:p w:rsidR="00A742B3" w:rsidRPr="00B06BA6" w:rsidRDefault="00A742B3"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12</w:t>
            </w:r>
          </w:p>
        </w:tc>
        <w:tc>
          <w:tcPr>
            <w:tcW w:w="1702" w:type="pct"/>
            <w:vAlign w:val="center"/>
          </w:tcPr>
          <w:p w:rsidR="00A742B3" w:rsidRPr="00B06BA6" w:rsidRDefault="00A742B3" w:rsidP="00193F33">
            <w:pPr>
              <w:widowControl/>
              <w:jc w:val="left"/>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黑眼泉分散式风电项目</w:t>
            </w:r>
          </w:p>
        </w:tc>
        <w:tc>
          <w:tcPr>
            <w:tcW w:w="559" w:type="pct"/>
            <w:shd w:val="clear" w:color="auto" w:fill="auto"/>
            <w:noWrap/>
            <w:vAlign w:val="center"/>
            <w:hideMark/>
          </w:tcPr>
          <w:p w:rsidR="00A742B3" w:rsidRPr="00B06BA6" w:rsidRDefault="00A742B3"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巴里坤县</w:t>
            </w:r>
          </w:p>
        </w:tc>
        <w:tc>
          <w:tcPr>
            <w:tcW w:w="1018" w:type="pct"/>
            <w:shd w:val="clear" w:color="auto" w:fill="auto"/>
            <w:vAlign w:val="center"/>
            <w:hideMark/>
          </w:tcPr>
          <w:p w:rsidR="00A742B3" w:rsidRPr="00B06BA6" w:rsidRDefault="00A742B3"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黑眼泉变电站</w:t>
            </w:r>
          </w:p>
        </w:tc>
        <w:tc>
          <w:tcPr>
            <w:tcW w:w="661" w:type="pct"/>
            <w:shd w:val="clear" w:color="auto" w:fill="auto"/>
            <w:noWrap/>
            <w:vAlign w:val="center"/>
            <w:hideMark/>
          </w:tcPr>
          <w:p w:rsidR="00A742B3" w:rsidRPr="00B06BA6" w:rsidRDefault="00A742B3"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110</w:t>
            </w:r>
          </w:p>
        </w:tc>
        <w:tc>
          <w:tcPr>
            <w:tcW w:w="579" w:type="pct"/>
            <w:shd w:val="clear" w:color="auto" w:fill="auto"/>
            <w:noWrap/>
            <w:vAlign w:val="center"/>
            <w:hideMark/>
          </w:tcPr>
          <w:p w:rsidR="00A742B3" w:rsidRPr="00B06BA6" w:rsidRDefault="00A742B3"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2</w:t>
            </w:r>
          </w:p>
        </w:tc>
      </w:tr>
      <w:tr w:rsidR="00FF5089" w:rsidRPr="00B06BA6" w:rsidTr="00FF5089">
        <w:trPr>
          <w:trHeight w:val="491"/>
          <w:jc w:val="center"/>
        </w:trPr>
        <w:tc>
          <w:tcPr>
            <w:tcW w:w="481" w:type="pct"/>
            <w:vAlign w:val="center"/>
          </w:tcPr>
          <w:p w:rsidR="00A742B3" w:rsidRPr="00B06BA6" w:rsidRDefault="00A742B3"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13</w:t>
            </w:r>
          </w:p>
        </w:tc>
        <w:tc>
          <w:tcPr>
            <w:tcW w:w="1702" w:type="pct"/>
            <w:vAlign w:val="center"/>
          </w:tcPr>
          <w:p w:rsidR="00A742B3" w:rsidRPr="00B06BA6" w:rsidRDefault="00A742B3" w:rsidP="00193F33">
            <w:pPr>
              <w:widowControl/>
              <w:jc w:val="left"/>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大河沿分散式风电项目</w:t>
            </w:r>
          </w:p>
        </w:tc>
        <w:tc>
          <w:tcPr>
            <w:tcW w:w="559" w:type="pct"/>
            <w:shd w:val="clear" w:color="auto" w:fill="auto"/>
            <w:noWrap/>
            <w:vAlign w:val="center"/>
            <w:hideMark/>
          </w:tcPr>
          <w:p w:rsidR="00A742B3" w:rsidRPr="00B06BA6" w:rsidRDefault="00A742B3"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高昌区</w:t>
            </w:r>
          </w:p>
        </w:tc>
        <w:tc>
          <w:tcPr>
            <w:tcW w:w="1018" w:type="pct"/>
            <w:shd w:val="clear" w:color="auto" w:fill="auto"/>
            <w:vAlign w:val="center"/>
            <w:hideMark/>
          </w:tcPr>
          <w:p w:rsidR="00A742B3" w:rsidRPr="00B06BA6" w:rsidRDefault="00A742B3"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大河沿变电站</w:t>
            </w:r>
          </w:p>
        </w:tc>
        <w:tc>
          <w:tcPr>
            <w:tcW w:w="661" w:type="pct"/>
            <w:shd w:val="clear" w:color="auto" w:fill="auto"/>
            <w:noWrap/>
            <w:vAlign w:val="center"/>
            <w:hideMark/>
          </w:tcPr>
          <w:p w:rsidR="00A742B3" w:rsidRPr="00B06BA6" w:rsidRDefault="00A742B3"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110</w:t>
            </w:r>
          </w:p>
        </w:tc>
        <w:tc>
          <w:tcPr>
            <w:tcW w:w="579" w:type="pct"/>
            <w:shd w:val="clear" w:color="auto" w:fill="auto"/>
            <w:noWrap/>
            <w:vAlign w:val="center"/>
            <w:hideMark/>
          </w:tcPr>
          <w:p w:rsidR="00A742B3" w:rsidRPr="00B06BA6" w:rsidRDefault="00A742B3"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1</w:t>
            </w:r>
          </w:p>
        </w:tc>
      </w:tr>
      <w:tr w:rsidR="00FF5089" w:rsidRPr="00B06BA6" w:rsidTr="00FF5089">
        <w:trPr>
          <w:trHeight w:val="491"/>
          <w:jc w:val="center"/>
        </w:trPr>
        <w:tc>
          <w:tcPr>
            <w:tcW w:w="481" w:type="pct"/>
            <w:vAlign w:val="center"/>
          </w:tcPr>
          <w:p w:rsidR="00A742B3" w:rsidRPr="00B06BA6" w:rsidRDefault="00A742B3"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14</w:t>
            </w:r>
          </w:p>
        </w:tc>
        <w:tc>
          <w:tcPr>
            <w:tcW w:w="1702" w:type="pct"/>
            <w:vAlign w:val="center"/>
          </w:tcPr>
          <w:p w:rsidR="00A742B3" w:rsidRPr="00B06BA6" w:rsidRDefault="00A742B3" w:rsidP="00193F33">
            <w:pPr>
              <w:widowControl/>
              <w:jc w:val="left"/>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红岭分散式风电项目</w:t>
            </w:r>
          </w:p>
        </w:tc>
        <w:tc>
          <w:tcPr>
            <w:tcW w:w="559" w:type="pct"/>
            <w:shd w:val="clear" w:color="auto" w:fill="auto"/>
            <w:noWrap/>
            <w:vAlign w:val="center"/>
            <w:hideMark/>
          </w:tcPr>
          <w:p w:rsidR="00A742B3" w:rsidRPr="00B06BA6" w:rsidRDefault="00A742B3"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托克逊县</w:t>
            </w:r>
          </w:p>
        </w:tc>
        <w:tc>
          <w:tcPr>
            <w:tcW w:w="1018" w:type="pct"/>
            <w:shd w:val="clear" w:color="auto" w:fill="auto"/>
            <w:vAlign w:val="center"/>
            <w:hideMark/>
          </w:tcPr>
          <w:p w:rsidR="00A742B3" w:rsidRPr="00B06BA6" w:rsidRDefault="00A742B3"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红岭变电站</w:t>
            </w:r>
          </w:p>
        </w:tc>
        <w:tc>
          <w:tcPr>
            <w:tcW w:w="661" w:type="pct"/>
            <w:shd w:val="clear" w:color="auto" w:fill="auto"/>
            <w:noWrap/>
            <w:vAlign w:val="center"/>
            <w:hideMark/>
          </w:tcPr>
          <w:p w:rsidR="00A742B3" w:rsidRPr="00B06BA6" w:rsidRDefault="00A742B3"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110</w:t>
            </w:r>
          </w:p>
        </w:tc>
        <w:tc>
          <w:tcPr>
            <w:tcW w:w="579" w:type="pct"/>
            <w:shd w:val="clear" w:color="auto" w:fill="auto"/>
            <w:noWrap/>
            <w:vAlign w:val="center"/>
            <w:hideMark/>
          </w:tcPr>
          <w:p w:rsidR="00A742B3" w:rsidRPr="00B06BA6" w:rsidRDefault="00A742B3"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1</w:t>
            </w:r>
          </w:p>
        </w:tc>
      </w:tr>
      <w:tr w:rsidR="00FF5089" w:rsidRPr="00B06BA6" w:rsidTr="00FF5089">
        <w:trPr>
          <w:trHeight w:val="491"/>
          <w:jc w:val="center"/>
        </w:trPr>
        <w:tc>
          <w:tcPr>
            <w:tcW w:w="481" w:type="pct"/>
            <w:vAlign w:val="center"/>
          </w:tcPr>
          <w:p w:rsidR="00A742B3" w:rsidRPr="00B06BA6" w:rsidRDefault="00A742B3"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15</w:t>
            </w:r>
          </w:p>
        </w:tc>
        <w:tc>
          <w:tcPr>
            <w:tcW w:w="1702" w:type="pct"/>
            <w:vAlign w:val="center"/>
          </w:tcPr>
          <w:p w:rsidR="00A742B3" w:rsidRPr="00B06BA6" w:rsidRDefault="00A742B3" w:rsidP="00193F33">
            <w:pPr>
              <w:widowControl/>
              <w:jc w:val="left"/>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克尔碱分散式风电项目</w:t>
            </w:r>
          </w:p>
        </w:tc>
        <w:tc>
          <w:tcPr>
            <w:tcW w:w="559" w:type="pct"/>
            <w:shd w:val="clear" w:color="auto" w:fill="auto"/>
            <w:vAlign w:val="center"/>
            <w:hideMark/>
          </w:tcPr>
          <w:p w:rsidR="00A742B3" w:rsidRPr="00B06BA6" w:rsidRDefault="00A742B3"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托克逊县</w:t>
            </w:r>
          </w:p>
        </w:tc>
        <w:tc>
          <w:tcPr>
            <w:tcW w:w="1018" w:type="pct"/>
            <w:shd w:val="clear" w:color="auto" w:fill="auto"/>
            <w:vAlign w:val="center"/>
            <w:hideMark/>
          </w:tcPr>
          <w:p w:rsidR="00A742B3" w:rsidRPr="00B06BA6" w:rsidRDefault="00A742B3"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克尔碱变电站</w:t>
            </w:r>
          </w:p>
        </w:tc>
        <w:tc>
          <w:tcPr>
            <w:tcW w:w="661" w:type="pct"/>
            <w:shd w:val="clear" w:color="auto" w:fill="auto"/>
            <w:noWrap/>
            <w:vAlign w:val="center"/>
            <w:hideMark/>
          </w:tcPr>
          <w:p w:rsidR="00A742B3" w:rsidRPr="00B06BA6" w:rsidRDefault="00A742B3"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110</w:t>
            </w:r>
          </w:p>
        </w:tc>
        <w:tc>
          <w:tcPr>
            <w:tcW w:w="579" w:type="pct"/>
            <w:shd w:val="clear" w:color="auto" w:fill="auto"/>
            <w:noWrap/>
            <w:vAlign w:val="center"/>
            <w:hideMark/>
          </w:tcPr>
          <w:p w:rsidR="00A742B3" w:rsidRPr="00B06BA6" w:rsidRDefault="00A742B3"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0.6</w:t>
            </w:r>
          </w:p>
        </w:tc>
      </w:tr>
      <w:tr w:rsidR="00FF5089" w:rsidRPr="00B06BA6" w:rsidTr="00FF5089">
        <w:trPr>
          <w:trHeight w:val="491"/>
          <w:jc w:val="center"/>
        </w:trPr>
        <w:tc>
          <w:tcPr>
            <w:tcW w:w="481" w:type="pct"/>
            <w:vAlign w:val="center"/>
          </w:tcPr>
          <w:p w:rsidR="00A742B3" w:rsidRPr="00B06BA6" w:rsidRDefault="00A742B3"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16</w:t>
            </w:r>
          </w:p>
        </w:tc>
        <w:tc>
          <w:tcPr>
            <w:tcW w:w="1702" w:type="pct"/>
            <w:vAlign w:val="center"/>
          </w:tcPr>
          <w:p w:rsidR="00A742B3" w:rsidRPr="00B06BA6" w:rsidRDefault="00A742B3" w:rsidP="00193F33">
            <w:pPr>
              <w:widowControl/>
              <w:jc w:val="left"/>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黑山分散式风电项目</w:t>
            </w:r>
          </w:p>
        </w:tc>
        <w:tc>
          <w:tcPr>
            <w:tcW w:w="559" w:type="pct"/>
            <w:shd w:val="clear" w:color="auto" w:fill="auto"/>
            <w:vAlign w:val="center"/>
            <w:hideMark/>
          </w:tcPr>
          <w:p w:rsidR="00A742B3" w:rsidRPr="00B06BA6" w:rsidRDefault="00A742B3"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托克逊县</w:t>
            </w:r>
          </w:p>
        </w:tc>
        <w:tc>
          <w:tcPr>
            <w:tcW w:w="1018" w:type="pct"/>
            <w:shd w:val="clear" w:color="auto" w:fill="auto"/>
            <w:noWrap/>
            <w:vAlign w:val="center"/>
            <w:hideMark/>
          </w:tcPr>
          <w:p w:rsidR="00A742B3" w:rsidRPr="00B06BA6" w:rsidRDefault="00A742B3"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黑山变电站</w:t>
            </w:r>
          </w:p>
        </w:tc>
        <w:tc>
          <w:tcPr>
            <w:tcW w:w="661" w:type="pct"/>
            <w:shd w:val="clear" w:color="auto" w:fill="auto"/>
            <w:noWrap/>
            <w:vAlign w:val="center"/>
            <w:hideMark/>
          </w:tcPr>
          <w:p w:rsidR="00A742B3" w:rsidRPr="00B06BA6" w:rsidRDefault="00A742B3"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35</w:t>
            </w:r>
          </w:p>
        </w:tc>
        <w:tc>
          <w:tcPr>
            <w:tcW w:w="579" w:type="pct"/>
            <w:shd w:val="clear" w:color="auto" w:fill="auto"/>
            <w:noWrap/>
            <w:vAlign w:val="center"/>
            <w:hideMark/>
          </w:tcPr>
          <w:p w:rsidR="00A742B3" w:rsidRPr="00B06BA6" w:rsidRDefault="00A742B3"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0.2</w:t>
            </w:r>
          </w:p>
        </w:tc>
      </w:tr>
      <w:tr w:rsidR="00FF5089" w:rsidRPr="00B06BA6" w:rsidTr="00FF5089">
        <w:trPr>
          <w:trHeight w:val="491"/>
          <w:jc w:val="center"/>
        </w:trPr>
        <w:tc>
          <w:tcPr>
            <w:tcW w:w="481" w:type="pct"/>
            <w:vAlign w:val="center"/>
          </w:tcPr>
          <w:p w:rsidR="00A742B3" w:rsidRPr="00B06BA6" w:rsidRDefault="00A742B3"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17</w:t>
            </w:r>
          </w:p>
        </w:tc>
        <w:tc>
          <w:tcPr>
            <w:tcW w:w="1702" w:type="pct"/>
            <w:vAlign w:val="center"/>
          </w:tcPr>
          <w:p w:rsidR="00A742B3" w:rsidRPr="00B06BA6" w:rsidRDefault="00A742B3" w:rsidP="00193F33">
            <w:pPr>
              <w:widowControl/>
              <w:jc w:val="left"/>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库尔勒分散式风电项目</w:t>
            </w:r>
          </w:p>
        </w:tc>
        <w:tc>
          <w:tcPr>
            <w:tcW w:w="559" w:type="pct"/>
            <w:shd w:val="clear" w:color="auto" w:fill="auto"/>
            <w:vAlign w:val="center"/>
            <w:hideMark/>
          </w:tcPr>
          <w:p w:rsidR="00A742B3" w:rsidRPr="00B06BA6" w:rsidRDefault="00A742B3"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库尔勒市</w:t>
            </w:r>
          </w:p>
        </w:tc>
        <w:tc>
          <w:tcPr>
            <w:tcW w:w="1018" w:type="pct"/>
            <w:shd w:val="clear" w:color="auto" w:fill="auto"/>
            <w:vAlign w:val="center"/>
            <w:hideMark/>
          </w:tcPr>
          <w:p w:rsidR="00A742B3" w:rsidRPr="00B06BA6" w:rsidRDefault="00A742B3"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建材变电站</w:t>
            </w:r>
          </w:p>
        </w:tc>
        <w:tc>
          <w:tcPr>
            <w:tcW w:w="661" w:type="pct"/>
            <w:shd w:val="clear" w:color="auto" w:fill="auto"/>
            <w:noWrap/>
            <w:vAlign w:val="center"/>
            <w:hideMark/>
          </w:tcPr>
          <w:p w:rsidR="00A742B3" w:rsidRPr="00B06BA6" w:rsidRDefault="00A742B3"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110</w:t>
            </w:r>
          </w:p>
        </w:tc>
        <w:tc>
          <w:tcPr>
            <w:tcW w:w="579" w:type="pct"/>
            <w:shd w:val="clear" w:color="auto" w:fill="auto"/>
            <w:noWrap/>
            <w:vAlign w:val="center"/>
            <w:hideMark/>
          </w:tcPr>
          <w:p w:rsidR="00A742B3" w:rsidRPr="00B06BA6" w:rsidRDefault="00A742B3"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0.5</w:t>
            </w:r>
          </w:p>
        </w:tc>
      </w:tr>
      <w:tr w:rsidR="00FF5089" w:rsidRPr="00B06BA6" w:rsidTr="00FF5089">
        <w:trPr>
          <w:trHeight w:val="491"/>
          <w:jc w:val="center"/>
        </w:trPr>
        <w:tc>
          <w:tcPr>
            <w:tcW w:w="481" w:type="pct"/>
            <w:vAlign w:val="center"/>
          </w:tcPr>
          <w:p w:rsidR="00A742B3" w:rsidRPr="00B06BA6" w:rsidRDefault="00A742B3"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18</w:t>
            </w:r>
          </w:p>
        </w:tc>
        <w:tc>
          <w:tcPr>
            <w:tcW w:w="1702" w:type="pct"/>
            <w:vAlign w:val="center"/>
          </w:tcPr>
          <w:p w:rsidR="00A742B3" w:rsidRPr="00B06BA6" w:rsidRDefault="00A742B3" w:rsidP="00193F33">
            <w:pPr>
              <w:widowControl/>
              <w:jc w:val="left"/>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乡都分散式风电项目</w:t>
            </w:r>
          </w:p>
        </w:tc>
        <w:tc>
          <w:tcPr>
            <w:tcW w:w="559" w:type="pct"/>
            <w:shd w:val="clear" w:color="auto" w:fill="auto"/>
            <w:noWrap/>
            <w:vAlign w:val="center"/>
            <w:hideMark/>
          </w:tcPr>
          <w:p w:rsidR="00A742B3" w:rsidRPr="00B06BA6" w:rsidRDefault="00A742B3"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焉耆县</w:t>
            </w:r>
          </w:p>
        </w:tc>
        <w:tc>
          <w:tcPr>
            <w:tcW w:w="1018" w:type="pct"/>
            <w:shd w:val="clear" w:color="auto" w:fill="auto"/>
            <w:vAlign w:val="center"/>
            <w:hideMark/>
          </w:tcPr>
          <w:p w:rsidR="00A742B3" w:rsidRPr="00B06BA6" w:rsidRDefault="00A742B3"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乡都变电站</w:t>
            </w:r>
          </w:p>
        </w:tc>
        <w:tc>
          <w:tcPr>
            <w:tcW w:w="661" w:type="pct"/>
            <w:shd w:val="clear" w:color="auto" w:fill="auto"/>
            <w:noWrap/>
            <w:vAlign w:val="center"/>
            <w:hideMark/>
          </w:tcPr>
          <w:p w:rsidR="00A742B3" w:rsidRPr="00B06BA6" w:rsidRDefault="00A742B3"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110</w:t>
            </w:r>
          </w:p>
        </w:tc>
        <w:tc>
          <w:tcPr>
            <w:tcW w:w="579" w:type="pct"/>
            <w:shd w:val="clear" w:color="auto" w:fill="auto"/>
            <w:noWrap/>
            <w:vAlign w:val="center"/>
            <w:hideMark/>
          </w:tcPr>
          <w:p w:rsidR="00A742B3" w:rsidRPr="00B06BA6" w:rsidRDefault="00A742B3"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0.5</w:t>
            </w:r>
          </w:p>
        </w:tc>
      </w:tr>
      <w:tr w:rsidR="00FF5089" w:rsidRPr="00B06BA6" w:rsidTr="00FF5089">
        <w:trPr>
          <w:trHeight w:val="491"/>
          <w:jc w:val="center"/>
        </w:trPr>
        <w:tc>
          <w:tcPr>
            <w:tcW w:w="481" w:type="pct"/>
            <w:vAlign w:val="center"/>
          </w:tcPr>
          <w:p w:rsidR="00A742B3" w:rsidRPr="00B06BA6" w:rsidRDefault="00A742B3"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19</w:t>
            </w:r>
          </w:p>
        </w:tc>
        <w:tc>
          <w:tcPr>
            <w:tcW w:w="1702" w:type="pct"/>
            <w:vAlign w:val="center"/>
          </w:tcPr>
          <w:p w:rsidR="00A742B3" w:rsidRPr="00B06BA6" w:rsidRDefault="00A742B3" w:rsidP="00193F33">
            <w:pPr>
              <w:widowControl/>
              <w:jc w:val="left"/>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依吞布拉克分散式风电项目</w:t>
            </w:r>
          </w:p>
        </w:tc>
        <w:tc>
          <w:tcPr>
            <w:tcW w:w="559" w:type="pct"/>
            <w:shd w:val="clear" w:color="auto" w:fill="auto"/>
            <w:noWrap/>
            <w:vAlign w:val="center"/>
            <w:hideMark/>
          </w:tcPr>
          <w:p w:rsidR="00A742B3" w:rsidRPr="00B06BA6" w:rsidRDefault="00A742B3"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若羌县</w:t>
            </w:r>
          </w:p>
        </w:tc>
        <w:tc>
          <w:tcPr>
            <w:tcW w:w="1018" w:type="pct"/>
            <w:shd w:val="clear" w:color="auto" w:fill="auto"/>
            <w:vAlign w:val="center"/>
            <w:hideMark/>
          </w:tcPr>
          <w:p w:rsidR="00A742B3" w:rsidRPr="00B06BA6" w:rsidRDefault="00A742B3"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依吞布拉克变电站</w:t>
            </w:r>
          </w:p>
        </w:tc>
        <w:tc>
          <w:tcPr>
            <w:tcW w:w="661" w:type="pct"/>
            <w:shd w:val="clear" w:color="auto" w:fill="auto"/>
            <w:noWrap/>
            <w:vAlign w:val="center"/>
            <w:hideMark/>
          </w:tcPr>
          <w:p w:rsidR="00A742B3" w:rsidRPr="00B06BA6" w:rsidRDefault="00A742B3"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110</w:t>
            </w:r>
          </w:p>
        </w:tc>
        <w:tc>
          <w:tcPr>
            <w:tcW w:w="579" w:type="pct"/>
            <w:shd w:val="clear" w:color="auto" w:fill="auto"/>
            <w:noWrap/>
            <w:vAlign w:val="center"/>
            <w:hideMark/>
          </w:tcPr>
          <w:p w:rsidR="00A742B3" w:rsidRPr="00B06BA6" w:rsidRDefault="00A742B3" w:rsidP="0049423D">
            <w:pPr>
              <w:widowControl/>
              <w:jc w:val="center"/>
              <w:rPr>
                <w:rFonts w:ascii="Times New Roman" w:eastAsia="仿宋_GB2312" w:hAnsi="Times New Roman" w:cs="Times New Roman"/>
                <w:color w:val="000000"/>
                <w:kern w:val="0"/>
                <w:sz w:val="24"/>
              </w:rPr>
            </w:pPr>
            <w:r w:rsidRPr="00B06BA6">
              <w:rPr>
                <w:rFonts w:ascii="Times New Roman" w:eastAsia="仿宋_GB2312" w:hAnsi="Times New Roman" w:cs="Times New Roman"/>
                <w:color w:val="000000"/>
                <w:kern w:val="0"/>
                <w:sz w:val="24"/>
              </w:rPr>
              <w:t>0.2</w:t>
            </w:r>
          </w:p>
        </w:tc>
      </w:tr>
      <w:tr w:rsidR="005465F3" w:rsidRPr="00B06BA6" w:rsidTr="00FF5089">
        <w:trPr>
          <w:trHeight w:val="491"/>
          <w:jc w:val="center"/>
        </w:trPr>
        <w:tc>
          <w:tcPr>
            <w:tcW w:w="2183" w:type="pct"/>
            <w:gridSpan w:val="2"/>
            <w:vAlign w:val="center"/>
          </w:tcPr>
          <w:p w:rsidR="00A742B3" w:rsidRPr="00B06BA6" w:rsidRDefault="00A742B3" w:rsidP="0049423D">
            <w:pPr>
              <w:widowControl/>
              <w:jc w:val="center"/>
              <w:rPr>
                <w:rFonts w:ascii="Times New Roman" w:eastAsia="仿宋_GB2312" w:hAnsi="Times New Roman" w:cs="Times New Roman"/>
                <w:b/>
                <w:color w:val="000000"/>
                <w:kern w:val="0"/>
                <w:sz w:val="24"/>
              </w:rPr>
            </w:pPr>
            <w:r w:rsidRPr="00B06BA6">
              <w:rPr>
                <w:rFonts w:ascii="Times New Roman" w:eastAsia="仿宋_GB2312" w:hAnsi="Times New Roman" w:cs="Times New Roman"/>
                <w:b/>
                <w:color w:val="000000"/>
                <w:kern w:val="0"/>
                <w:sz w:val="24"/>
              </w:rPr>
              <w:t>合计</w:t>
            </w:r>
          </w:p>
        </w:tc>
        <w:tc>
          <w:tcPr>
            <w:tcW w:w="559" w:type="pct"/>
            <w:shd w:val="clear" w:color="auto" w:fill="auto"/>
            <w:noWrap/>
            <w:vAlign w:val="center"/>
          </w:tcPr>
          <w:p w:rsidR="00A742B3" w:rsidRPr="00B06BA6" w:rsidRDefault="00A742B3" w:rsidP="0049423D">
            <w:pPr>
              <w:widowControl/>
              <w:jc w:val="center"/>
              <w:rPr>
                <w:rFonts w:ascii="Times New Roman" w:eastAsia="仿宋_GB2312" w:hAnsi="Times New Roman" w:cs="Times New Roman"/>
                <w:b/>
                <w:color w:val="000000"/>
                <w:kern w:val="0"/>
                <w:sz w:val="24"/>
              </w:rPr>
            </w:pPr>
          </w:p>
        </w:tc>
        <w:tc>
          <w:tcPr>
            <w:tcW w:w="1018" w:type="pct"/>
            <w:shd w:val="clear" w:color="auto" w:fill="auto"/>
            <w:vAlign w:val="center"/>
          </w:tcPr>
          <w:p w:rsidR="00A742B3" w:rsidRPr="00B06BA6" w:rsidRDefault="00A742B3" w:rsidP="0049423D">
            <w:pPr>
              <w:widowControl/>
              <w:jc w:val="center"/>
              <w:rPr>
                <w:rFonts w:ascii="Times New Roman" w:eastAsia="仿宋_GB2312" w:hAnsi="Times New Roman" w:cs="Times New Roman"/>
                <w:b/>
                <w:color w:val="000000"/>
                <w:kern w:val="0"/>
                <w:sz w:val="24"/>
              </w:rPr>
            </w:pPr>
          </w:p>
        </w:tc>
        <w:tc>
          <w:tcPr>
            <w:tcW w:w="661" w:type="pct"/>
            <w:shd w:val="clear" w:color="auto" w:fill="auto"/>
            <w:noWrap/>
            <w:vAlign w:val="center"/>
          </w:tcPr>
          <w:p w:rsidR="00A742B3" w:rsidRPr="00B06BA6" w:rsidRDefault="00A742B3" w:rsidP="0049423D">
            <w:pPr>
              <w:widowControl/>
              <w:jc w:val="center"/>
              <w:rPr>
                <w:rFonts w:ascii="Times New Roman" w:eastAsia="仿宋_GB2312" w:hAnsi="Times New Roman" w:cs="Times New Roman"/>
                <w:b/>
                <w:color w:val="000000"/>
                <w:kern w:val="0"/>
                <w:sz w:val="24"/>
              </w:rPr>
            </w:pPr>
          </w:p>
        </w:tc>
        <w:tc>
          <w:tcPr>
            <w:tcW w:w="579" w:type="pct"/>
            <w:shd w:val="clear" w:color="auto" w:fill="auto"/>
            <w:noWrap/>
            <w:vAlign w:val="center"/>
          </w:tcPr>
          <w:p w:rsidR="00A742B3" w:rsidRPr="00B06BA6" w:rsidRDefault="00A742B3" w:rsidP="0049423D">
            <w:pPr>
              <w:widowControl/>
              <w:jc w:val="center"/>
              <w:rPr>
                <w:rFonts w:ascii="Times New Roman" w:eastAsia="仿宋_GB2312" w:hAnsi="Times New Roman" w:cs="Times New Roman"/>
                <w:b/>
                <w:color w:val="000000"/>
                <w:kern w:val="0"/>
                <w:sz w:val="24"/>
              </w:rPr>
            </w:pPr>
            <w:r w:rsidRPr="00B06BA6">
              <w:rPr>
                <w:rFonts w:ascii="Times New Roman" w:eastAsia="仿宋_GB2312" w:hAnsi="Times New Roman" w:cs="Times New Roman"/>
                <w:b/>
                <w:color w:val="000000"/>
                <w:kern w:val="0"/>
                <w:sz w:val="24"/>
              </w:rPr>
              <w:t>16.6</w:t>
            </w:r>
          </w:p>
        </w:tc>
      </w:tr>
    </w:tbl>
    <w:p w:rsidR="009804B8" w:rsidRPr="00B06BA6" w:rsidRDefault="009804B8" w:rsidP="00061CFD">
      <w:pPr>
        <w:spacing w:line="20" w:lineRule="exact"/>
        <w:rPr>
          <w:rFonts w:ascii="Times New Roman" w:hAnsi="Times New Roman" w:cs="Times New Roman"/>
        </w:rPr>
      </w:pPr>
    </w:p>
    <w:sectPr w:rsidR="009804B8" w:rsidRPr="00B06BA6" w:rsidSect="00193F33">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2B9" w:rsidRDefault="000F72B9">
      <w:r>
        <w:separator/>
      </w:r>
    </w:p>
  </w:endnote>
  <w:endnote w:type="continuationSeparator" w:id="0">
    <w:p w:rsidR="000F72B9" w:rsidRDefault="000F7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442" w:rsidRPr="00286442" w:rsidRDefault="00FB425A">
    <w:pPr>
      <w:pStyle w:val="a3"/>
      <w:jc w:val="center"/>
      <w:rPr>
        <w:sz w:val="24"/>
        <w:szCs w:val="24"/>
      </w:rPr>
    </w:pPr>
    <w:sdt>
      <w:sdtPr>
        <w:id w:val="-453482348"/>
        <w:docPartObj>
          <w:docPartGallery w:val="Page Numbers (Bottom of Page)"/>
          <w:docPartUnique/>
        </w:docPartObj>
      </w:sdtPr>
      <w:sdtEndPr>
        <w:rPr>
          <w:sz w:val="24"/>
          <w:szCs w:val="24"/>
        </w:rPr>
      </w:sdtEndPr>
      <w:sdtContent>
        <w:r w:rsidR="00697C51" w:rsidRPr="00286442">
          <w:rPr>
            <w:rFonts w:hint="eastAsia"/>
            <w:sz w:val="24"/>
            <w:szCs w:val="24"/>
          </w:rPr>
          <w:t>-</w:t>
        </w:r>
        <w:r w:rsidR="00697C51" w:rsidRPr="00286442">
          <w:rPr>
            <w:sz w:val="24"/>
            <w:szCs w:val="24"/>
          </w:rPr>
          <w:fldChar w:fldCharType="begin"/>
        </w:r>
        <w:r w:rsidR="00697C51" w:rsidRPr="00286442">
          <w:rPr>
            <w:sz w:val="24"/>
            <w:szCs w:val="24"/>
          </w:rPr>
          <w:instrText>PAGE   \* MERGEFORMAT</w:instrText>
        </w:r>
        <w:r w:rsidR="00697C51" w:rsidRPr="00286442">
          <w:rPr>
            <w:sz w:val="24"/>
            <w:szCs w:val="24"/>
          </w:rPr>
          <w:fldChar w:fldCharType="separate"/>
        </w:r>
        <w:r w:rsidRPr="00FB425A">
          <w:rPr>
            <w:noProof/>
            <w:sz w:val="24"/>
            <w:szCs w:val="24"/>
            <w:lang w:val="zh-CN"/>
          </w:rPr>
          <w:t>1</w:t>
        </w:r>
        <w:r w:rsidR="00697C51" w:rsidRPr="00286442">
          <w:rPr>
            <w:sz w:val="24"/>
            <w:szCs w:val="24"/>
          </w:rPr>
          <w:fldChar w:fldCharType="end"/>
        </w:r>
      </w:sdtContent>
    </w:sdt>
    <w:r w:rsidR="00697C51" w:rsidRPr="00286442">
      <w:rPr>
        <w:rFonts w:hint="eastAsia"/>
        <w:sz w:val="24"/>
        <w:szCs w:val="24"/>
      </w:rPr>
      <w:t>-</w:t>
    </w:r>
  </w:p>
  <w:p w:rsidR="00286442" w:rsidRDefault="00FB425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2B9" w:rsidRDefault="000F72B9">
      <w:r>
        <w:separator/>
      </w:r>
    </w:p>
  </w:footnote>
  <w:footnote w:type="continuationSeparator" w:id="0">
    <w:p w:rsidR="000F72B9" w:rsidRDefault="000F72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C51"/>
    <w:rsid w:val="00012285"/>
    <w:rsid w:val="0003531B"/>
    <w:rsid w:val="00061CFD"/>
    <w:rsid w:val="000708B1"/>
    <w:rsid w:val="00096A8E"/>
    <w:rsid w:val="000B75CA"/>
    <w:rsid w:val="000F72B9"/>
    <w:rsid w:val="00174513"/>
    <w:rsid w:val="00193F33"/>
    <w:rsid w:val="00241CF3"/>
    <w:rsid w:val="00336021"/>
    <w:rsid w:val="003613F7"/>
    <w:rsid w:val="003B10A0"/>
    <w:rsid w:val="00420C14"/>
    <w:rsid w:val="004251BE"/>
    <w:rsid w:val="004811F6"/>
    <w:rsid w:val="0049423D"/>
    <w:rsid w:val="004E796F"/>
    <w:rsid w:val="00531E03"/>
    <w:rsid w:val="005465F3"/>
    <w:rsid w:val="00596485"/>
    <w:rsid w:val="0063189B"/>
    <w:rsid w:val="00633E3E"/>
    <w:rsid w:val="006826F5"/>
    <w:rsid w:val="00697C51"/>
    <w:rsid w:val="006A7C07"/>
    <w:rsid w:val="006F35BF"/>
    <w:rsid w:val="00713C64"/>
    <w:rsid w:val="00753543"/>
    <w:rsid w:val="00784B5A"/>
    <w:rsid w:val="007B1E53"/>
    <w:rsid w:val="00800177"/>
    <w:rsid w:val="0080432A"/>
    <w:rsid w:val="00813E71"/>
    <w:rsid w:val="008C2B3F"/>
    <w:rsid w:val="009043A1"/>
    <w:rsid w:val="009229C9"/>
    <w:rsid w:val="009804B8"/>
    <w:rsid w:val="00991561"/>
    <w:rsid w:val="009A076C"/>
    <w:rsid w:val="009B62D6"/>
    <w:rsid w:val="00A412CD"/>
    <w:rsid w:val="00A742B3"/>
    <w:rsid w:val="00A75C06"/>
    <w:rsid w:val="00B06BA6"/>
    <w:rsid w:val="00B123E6"/>
    <w:rsid w:val="00B13A9A"/>
    <w:rsid w:val="00B33A24"/>
    <w:rsid w:val="00B63B48"/>
    <w:rsid w:val="00BA7122"/>
    <w:rsid w:val="00BB6C1D"/>
    <w:rsid w:val="00BC6EE4"/>
    <w:rsid w:val="00BD478D"/>
    <w:rsid w:val="00C45F9E"/>
    <w:rsid w:val="00C462F5"/>
    <w:rsid w:val="00D666EF"/>
    <w:rsid w:val="00DB156F"/>
    <w:rsid w:val="00EB11ED"/>
    <w:rsid w:val="00ED50C7"/>
    <w:rsid w:val="00F07C10"/>
    <w:rsid w:val="00F17086"/>
    <w:rsid w:val="00F453BD"/>
    <w:rsid w:val="00F66EBA"/>
    <w:rsid w:val="00FB425A"/>
    <w:rsid w:val="00FC37E5"/>
    <w:rsid w:val="00FD4966"/>
    <w:rsid w:val="00FE072C"/>
    <w:rsid w:val="00FF50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C51"/>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697C51"/>
    <w:pPr>
      <w:tabs>
        <w:tab w:val="center" w:pos="4153"/>
        <w:tab w:val="right" w:pos="8306"/>
      </w:tabs>
      <w:snapToGrid w:val="0"/>
      <w:jc w:val="left"/>
    </w:pPr>
    <w:rPr>
      <w:sz w:val="18"/>
      <w:szCs w:val="18"/>
    </w:rPr>
  </w:style>
  <w:style w:type="character" w:customStyle="1" w:styleId="Char">
    <w:name w:val="页脚 Char"/>
    <w:basedOn w:val="a0"/>
    <w:link w:val="a3"/>
    <w:uiPriority w:val="99"/>
    <w:rsid w:val="00697C51"/>
    <w:rPr>
      <w:sz w:val="18"/>
      <w:szCs w:val="18"/>
    </w:rPr>
  </w:style>
  <w:style w:type="paragraph" w:styleId="a4">
    <w:name w:val="header"/>
    <w:basedOn w:val="a"/>
    <w:link w:val="Char0"/>
    <w:uiPriority w:val="99"/>
    <w:unhideWhenUsed/>
    <w:rsid w:val="00A75C0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75C06"/>
    <w:rPr>
      <w:sz w:val="18"/>
      <w:szCs w:val="18"/>
    </w:rPr>
  </w:style>
  <w:style w:type="paragraph" w:styleId="a5">
    <w:name w:val="Balloon Text"/>
    <w:basedOn w:val="a"/>
    <w:link w:val="Char1"/>
    <w:uiPriority w:val="99"/>
    <w:semiHidden/>
    <w:unhideWhenUsed/>
    <w:rsid w:val="00813E71"/>
    <w:rPr>
      <w:sz w:val="18"/>
      <w:szCs w:val="18"/>
    </w:rPr>
  </w:style>
  <w:style w:type="character" w:customStyle="1" w:styleId="Char1">
    <w:name w:val="批注框文本 Char"/>
    <w:basedOn w:val="a0"/>
    <w:link w:val="a5"/>
    <w:uiPriority w:val="99"/>
    <w:semiHidden/>
    <w:rsid w:val="00813E7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C51"/>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697C51"/>
    <w:pPr>
      <w:tabs>
        <w:tab w:val="center" w:pos="4153"/>
        <w:tab w:val="right" w:pos="8306"/>
      </w:tabs>
      <w:snapToGrid w:val="0"/>
      <w:jc w:val="left"/>
    </w:pPr>
    <w:rPr>
      <w:sz w:val="18"/>
      <w:szCs w:val="18"/>
    </w:rPr>
  </w:style>
  <w:style w:type="character" w:customStyle="1" w:styleId="Char">
    <w:name w:val="页脚 Char"/>
    <w:basedOn w:val="a0"/>
    <w:link w:val="a3"/>
    <w:uiPriority w:val="99"/>
    <w:rsid w:val="00697C51"/>
    <w:rPr>
      <w:sz w:val="18"/>
      <w:szCs w:val="18"/>
    </w:rPr>
  </w:style>
  <w:style w:type="paragraph" w:styleId="a4">
    <w:name w:val="header"/>
    <w:basedOn w:val="a"/>
    <w:link w:val="Char0"/>
    <w:uiPriority w:val="99"/>
    <w:unhideWhenUsed/>
    <w:rsid w:val="00A75C0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75C06"/>
    <w:rPr>
      <w:sz w:val="18"/>
      <w:szCs w:val="18"/>
    </w:rPr>
  </w:style>
  <w:style w:type="paragraph" w:styleId="a5">
    <w:name w:val="Balloon Text"/>
    <w:basedOn w:val="a"/>
    <w:link w:val="Char1"/>
    <w:uiPriority w:val="99"/>
    <w:semiHidden/>
    <w:unhideWhenUsed/>
    <w:rsid w:val="00813E71"/>
    <w:rPr>
      <w:sz w:val="18"/>
      <w:szCs w:val="18"/>
    </w:rPr>
  </w:style>
  <w:style w:type="character" w:customStyle="1" w:styleId="Char1">
    <w:name w:val="批注框文本 Char"/>
    <w:basedOn w:val="a0"/>
    <w:link w:val="a5"/>
    <w:uiPriority w:val="99"/>
    <w:semiHidden/>
    <w:rsid w:val="00813E7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6435C-08E4-4FD4-A50B-CE1D1604F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303</Words>
  <Characters>1732</Characters>
  <Application>Microsoft Office Word</Application>
  <DocSecurity>0</DocSecurity>
  <Lines>14</Lines>
  <Paragraphs>4</Paragraphs>
  <ScaleCrop>false</ScaleCrop>
  <Company>Microsoft</Company>
  <LinksUpToDate>false</LinksUpToDate>
  <CharactersWithSpaces>2031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郑子雯</cp:lastModifiedBy>
  <cp:revision>2</cp:revision>
  <cp:lastPrinted>2019-12-25T08:05:00Z</cp:lastPrinted>
  <dcterms:created xsi:type="dcterms:W3CDTF">2019-12-31T11:08:00Z</dcterms:created>
  <dcterms:modified xsi:type="dcterms:W3CDTF">2019-12-31T11:08:00Z</dcterms:modified>
</cp:coreProperties>
</file>